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71714" w14:textId="77777777" w:rsidR="00975D4D" w:rsidRDefault="00975D4D" w:rsidP="00D55FEE">
      <w:pPr>
        <w:rPr>
          <w:rFonts w:ascii="Times New Roman" w:hAnsi="Times New Roman"/>
          <w:b/>
          <w:bCs/>
        </w:rPr>
      </w:pPr>
    </w:p>
    <w:p w14:paraId="6FDE068C" w14:textId="4B7315BF" w:rsidR="00D55FEE" w:rsidRPr="00F65393" w:rsidRDefault="00D55FEE" w:rsidP="00D55FEE">
      <w:pPr>
        <w:rPr>
          <w:rFonts w:asciiTheme="minorHAnsi" w:hAnsiTheme="minorHAnsi"/>
        </w:rPr>
      </w:pPr>
      <w:r w:rsidRPr="00F65393">
        <w:rPr>
          <w:rFonts w:asciiTheme="minorHAnsi" w:hAnsiTheme="minorHAnsi"/>
          <w:b/>
          <w:bCs/>
        </w:rPr>
        <w:t>FOR IMMEDIATE RELEASE:</w:t>
      </w:r>
      <w:r w:rsidR="00DB4AD9" w:rsidRPr="00F65393">
        <w:rPr>
          <w:rFonts w:asciiTheme="minorHAnsi" w:hAnsiTheme="minorHAnsi"/>
          <w:b/>
          <w:bCs/>
        </w:rPr>
        <w:t xml:space="preserve"> </w:t>
      </w:r>
      <w:r w:rsidR="00975D4D" w:rsidRPr="00F65393">
        <w:rPr>
          <w:rFonts w:asciiTheme="minorHAnsi" w:hAnsiTheme="minorHAnsi"/>
          <w:b/>
          <w:bCs/>
        </w:rPr>
        <w:t xml:space="preserve">November </w:t>
      </w:r>
      <w:r w:rsidR="00DB4AD9" w:rsidRPr="00F65393">
        <w:rPr>
          <w:rFonts w:asciiTheme="minorHAnsi" w:hAnsiTheme="minorHAnsi"/>
          <w:b/>
          <w:bCs/>
        </w:rPr>
        <w:t>5, 201</w:t>
      </w:r>
      <w:r w:rsidR="00975D4D" w:rsidRPr="00F65393">
        <w:rPr>
          <w:rFonts w:asciiTheme="minorHAnsi" w:hAnsiTheme="minorHAnsi"/>
          <w:b/>
          <w:bCs/>
        </w:rPr>
        <w:t>6</w:t>
      </w:r>
    </w:p>
    <w:p w14:paraId="33AE1B0D" w14:textId="20487144" w:rsidR="00D55FEE" w:rsidRPr="00F65393" w:rsidRDefault="00D55FEE" w:rsidP="00D55FEE">
      <w:pPr>
        <w:rPr>
          <w:rFonts w:asciiTheme="minorHAnsi" w:hAnsiTheme="minorHAnsi"/>
          <w:sz w:val="20"/>
          <w:szCs w:val="20"/>
        </w:rPr>
      </w:pPr>
      <w:r w:rsidRPr="00F65393">
        <w:rPr>
          <w:rFonts w:asciiTheme="minorHAnsi" w:hAnsiTheme="minorHAnsi"/>
          <w:b/>
          <w:bCs/>
          <w:sz w:val="20"/>
          <w:szCs w:val="20"/>
        </w:rPr>
        <w:t>Contact:</w:t>
      </w:r>
      <w:r w:rsidRPr="00F65393">
        <w:rPr>
          <w:rFonts w:asciiTheme="minorHAnsi" w:hAnsiTheme="minorHAnsi"/>
          <w:sz w:val="20"/>
          <w:szCs w:val="20"/>
        </w:rPr>
        <w:tab/>
      </w:r>
      <w:r w:rsidR="00975D4D" w:rsidRPr="00F65393">
        <w:rPr>
          <w:rFonts w:asciiTheme="minorHAnsi" w:hAnsiTheme="minorHAnsi"/>
          <w:sz w:val="20"/>
          <w:szCs w:val="20"/>
        </w:rPr>
        <w:t xml:space="preserve">Erika Lindsay, </w:t>
      </w:r>
      <w:r w:rsidRPr="00F65393">
        <w:rPr>
          <w:rFonts w:asciiTheme="minorHAnsi" w:hAnsiTheme="minorHAnsi"/>
          <w:sz w:val="20"/>
          <w:szCs w:val="20"/>
        </w:rPr>
        <w:t xml:space="preserve">Seattle Office of Arts &amp; Culture, </w:t>
      </w:r>
      <w:r w:rsidRPr="00F65393">
        <w:rPr>
          <w:rFonts w:asciiTheme="minorHAnsi" w:eastAsia="Times New Roman" w:hAnsiTheme="minorHAnsi"/>
          <w:color w:val="000000"/>
          <w:sz w:val="20"/>
          <w:szCs w:val="20"/>
        </w:rPr>
        <w:t>(206) 684-</w:t>
      </w:r>
      <w:r w:rsidR="00975D4D" w:rsidRPr="00F65393">
        <w:rPr>
          <w:rFonts w:asciiTheme="minorHAnsi" w:eastAsia="Times New Roman" w:hAnsiTheme="minorHAnsi"/>
          <w:color w:val="000000"/>
          <w:sz w:val="20"/>
          <w:szCs w:val="20"/>
        </w:rPr>
        <w:t>4337</w:t>
      </w:r>
    </w:p>
    <w:p w14:paraId="59BD5A46" w14:textId="77777777" w:rsidR="00AC1F2E" w:rsidRPr="00F65393" w:rsidRDefault="00AC1F2E" w:rsidP="00B77875">
      <w:pPr>
        <w:ind w:left="720"/>
        <w:rPr>
          <w:rFonts w:asciiTheme="minorHAnsi" w:hAnsiTheme="minorHAnsi"/>
          <w:bCs/>
        </w:rPr>
      </w:pPr>
    </w:p>
    <w:p w14:paraId="21E89D46" w14:textId="7A4CA733" w:rsidR="00284A19" w:rsidRDefault="00284A19" w:rsidP="006364FE">
      <w:pPr>
        <w:rPr>
          <w:rFonts w:asciiTheme="minorHAnsi" w:hAnsiTheme="minorHAnsi"/>
          <w:b/>
          <w:bCs/>
          <w:sz w:val="48"/>
          <w:szCs w:val="48"/>
        </w:rPr>
      </w:pPr>
      <w:r>
        <w:rPr>
          <w:rFonts w:asciiTheme="minorHAnsi" w:hAnsiTheme="minorHAnsi"/>
          <w:b/>
          <w:bCs/>
          <w:sz w:val="48"/>
          <w:szCs w:val="48"/>
        </w:rPr>
        <w:t xml:space="preserve">Seattle </w:t>
      </w:r>
      <w:r w:rsidR="006A3E68" w:rsidRPr="00F65393">
        <w:rPr>
          <w:rFonts w:asciiTheme="minorHAnsi" w:hAnsiTheme="minorHAnsi"/>
          <w:b/>
          <w:bCs/>
          <w:sz w:val="48"/>
          <w:szCs w:val="48"/>
        </w:rPr>
        <w:t xml:space="preserve">Office of Arts &amp; Culture </w:t>
      </w:r>
    </w:p>
    <w:p w14:paraId="503D225E" w14:textId="73E6533A" w:rsidR="008542D3" w:rsidRPr="00F65393" w:rsidRDefault="00975D4D" w:rsidP="006364FE">
      <w:pPr>
        <w:rPr>
          <w:rFonts w:asciiTheme="minorHAnsi" w:hAnsiTheme="minorHAnsi"/>
          <w:b/>
          <w:bCs/>
          <w:sz w:val="48"/>
          <w:szCs w:val="48"/>
        </w:rPr>
      </w:pPr>
      <w:r w:rsidRPr="00F65393">
        <w:rPr>
          <w:rFonts w:asciiTheme="minorHAnsi" w:hAnsiTheme="minorHAnsi"/>
          <w:b/>
          <w:bCs/>
          <w:sz w:val="48"/>
          <w:szCs w:val="48"/>
        </w:rPr>
        <w:t>King Street Station</w:t>
      </w:r>
      <w:r w:rsidR="00CD19F8" w:rsidRPr="00F65393">
        <w:rPr>
          <w:rFonts w:asciiTheme="minorHAnsi" w:hAnsiTheme="minorHAnsi"/>
          <w:b/>
          <w:bCs/>
          <w:sz w:val="48"/>
          <w:szCs w:val="48"/>
        </w:rPr>
        <w:t xml:space="preserve"> </w:t>
      </w:r>
      <w:r w:rsidR="006A3E68" w:rsidRPr="00F65393">
        <w:rPr>
          <w:rFonts w:asciiTheme="minorHAnsi" w:hAnsiTheme="minorHAnsi"/>
          <w:b/>
          <w:bCs/>
          <w:sz w:val="48"/>
          <w:szCs w:val="48"/>
        </w:rPr>
        <w:t>Fact Sheet</w:t>
      </w:r>
    </w:p>
    <w:p w14:paraId="4FD9F657" w14:textId="77777777" w:rsidR="006A3E68" w:rsidRPr="00F65393" w:rsidRDefault="006A3E68" w:rsidP="006364FE">
      <w:pPr>
        <w:rPr>
          <w:rFonts w:asciiTheme="minorHAnsi" w:hAnsiTheme="minorHAnsi"/>
          <w:b/>
          <w:bCs/>
          <w:sz w:val="48"/>
          <w:szCs w:val="48"/>
        </w:rPr>
      </w:pPr>
    </w:p>
    <w:p w14:paraId="4A0E7CEB" w14:textId="398820B3" w:rsidR="00171CAD" w:rsidRPr="005B328F" w:rsidRDefault="00D55FEE" w:rsidP="00171CAD">
      <w:pPr>
        <w:shd w:val="clear" w:color="auto" w:fill="FFFFFF"/>
        <w:spacing w:after="300"/>
        <w:rPr>
          <w:rFonts w:asciiTheme="minorHAnsi" w:eastAsia="Times New Roman" w:hAnsiTheme="minorHAnsi" w:cs="Arial"/>
          <w:color w:val="000000"/>
          <w:sz w:val="24"/>
          <w:szCs w:val="24"/>
          <w:lang w:val="en"/>
        </w:rPr>
      </w:pPr>
      <w:r w:rsidRPr="00F65393">
        <w:rPr>
          <w:rFonts w:asciiTheme="minorHAnsi" w:hAnsiTheme="minorHAnsi"/>
          <w:b/>
          <w:bCs/>
          <w:sz w:val="24"/>
          <w:szCs w:val="24"/>
        </w:rPr>
        <w:t>About</w:t>
      </w:r>
      <w:r w:rsidR="001246F9">
        <w:rPr>
          <w:rFonts w:asciiTheme="minorHAnsi" w:hAnsiTheme="minorHAnsi"/>
          <w:b/>
          <w:bCs/>
          <w:sz w:val="24"/>
          <w:szCs w:val="24"/>
        </w:rPr>
        <w:t xml:space="preserve"> King Street Station</w:t>
      </w:r>
      <w:r w:rsidRPr="00F65393">
        <w:rPr>
          <w:rFonts w:asciiTheme="minorHAnsi" w:hAnsiTheme="minorHAnsi"/>
          <w:bCs/>
          <w:sz w:val="24"/>
          <w:szCs w:val="24"/>
        </w:rPr>
        <w:t xml:space="preserve">: </w:t>
      </w:r>
      <w:r w:rsidR="00F65393" w:rsidRPr="00F65393">
        <w:rPr>
          <w:rFonts w:asciiTheme="minorHAnsi" w:hAnsiTheme="minorHAnsi"/>
          <w:bCs/>
          <w:sz w:val="24"/>
          <w:szCs w:val="24"/>
        </w:rPr>
        <w:t xml:space="preserve">The Seattle Office of Arts &amp; Culture </w:t>
      </w:r>
      <w:r w:rsidR="00F65393" w:rsidRPr="00171CAD">
        <w:rPr>
          <w:rFonts w:asciiTheme="minorHAnsi" w:hAnsiTheme="minorHAnsi"/>
          <w:bCs/>
          <w:sz w:val="24"/>
          <w:szCs w:val="24"/>
        </w:rPr>
        <w:t xml:space="preserve">(ARTS) in partnership with the Office of Economic Development (OED) and Seattle Department of Transportation (SDOT) will create permanent cultural space at King Street Station with a phased opening in 2017. </w:t>
      </w:r>
      <w:r w:rsidR="00171CAD" w:rsidRPr="00171CAD">
        <w:rPr>
          <w:rFonts w:asciiTheme="minorHAnsi" w:hAnsiTheme="minorHAnsi"/>
          <w:bCs/>
          <w:sz w:val="24"/>
          <w:szCs w:val="24"/>
        </w:rPr>
        <w:t xml:space="preserve">The </w:t>
      </w:r>
      <w:r w:rsidR="00171CAD">
        <w:rPr>
          <w:rFonts w:asciiTheme="minorHAnsi" w:hAnsiTheme="minorHAnsi"/>
          <w:bCs/>
          <w:sz w:val="24"/>
          <w:szCs w:val="24"/>
        </w:rPr>
        <w:t>dedicated</w:t>
      </w:r>
      <w:r w:rsidR="00171CAD" w:rsidRPr="005B328F">
        <w:rPr>
          <w:rFonts w:asciiTheme="minorHAnsi" w:eastAsia="Times New Roman" w:hAnsiTheme="minorHAnsi" w:cs="Arial"/>
          <w:color w:val="000000"/>
          <w:sz w:val="24"/>
          <w:szCs w:val="24"/>
          <w:lang w:val="en"/>
        </w:rPr>
        <w:t xml:space="preserve"> cultural space will provide public access to </w:t>
      </w:r>
      <w:r w:rsidR="00171CAD">
        <w:rPr>
          <w:rFonts w:asciiTheme="minorHAnsi" w:eastAsia="Times New Roman" w:hAnsiTheme="minorHAnsi" w:cs="Arial"/>
          <w:color w:val="000000"/>
          <w:sz w:val="24"/>
          <w:szCs w:val="24"/>
          <w:lang w:val="en"/>
        </w:rPr>
        <w:t xml:space="preserve">presentation and creative spaces, </w:t>
      </w:r>
      <w:r w:rsidR="00171CAD" w:rsidRPr="005B328F">
        <w:rPr>
          <w:rFonts w:asciiTheme="minorHAnsi" w:eastAsia="Times New Roman" w:hAnsiTheme="minorHAnsi" w:cs="Arial"/>
          <w:color w:val="000000"/>
          <w:sz w:val="24"/>
          <w:szCs w:val="24"/>
          <w:lang w:val="en"/>
        </w:rPr>
        <w:t>ARTS staff and resources</w:t>
      </w:r>
      <w:r w:rsidR="00171CAD">
        <w:rPr>
          <w:rFonts w:asciiTheme="minorHAnsi" w:eastAsia="Times New Roman" w:hAnsiTheme="minorHAnsi" w:cs="Arial"/>
          <w:color w:val="000000"/>
          <w:sz w:val="24"/>
          <w:szCs w:val="24"/>
          <w:lang w:val="en"/>
        </w:rPr>
        <w:t xml:space="preserve">, </w:t>
      </w:r>
      <w:r w:rsidR="00171CAD" w:rsidRPr="005B328F">
        <w:rPr>
          <w:rFonts w:asciiTheme="minorHAnsi" w:eastAsia="Times New Roman" w:hAnsiTheme="minorHAnsi" w:cs="Arial"/>
          <w:color w:val="000000"/>
          <w:sz w:val="24"/>
          <w:szCs w:val="24"/>
          <w:lang w:val="en"/>
        </w:rPr>
        <w:t xml:space="preserve">professional development and other services. The plan also calls for meeting rooms and gathering space available for city </w:t>
      </w:r>
      <w:r w:rsidR="00171CAD" w:rsidRPr="00171CAD">
        <w:rPr>
          <w:rFonts w:asciiTheme="minorHAnsi" w:eastAsia="Times New Roman" w:hAnsiTheme="minorHAnsi" w:cs="Arial"/>
          <w:color w:val="000000"/>
          <w:sz w:val="24"/>
          <w:szCs w:val="24"/>
          <w:lang w:val="en"/>
        </w:rPr>
        <w:t>convening</w:t>
      </w:r>
      <w:r w:rsidR="00171CAD">
        <w:rPr>
          <w:rFonts w:asciiTheme="minorHAnsi" w:eastAsia="Times New Roman" w:hAnsiTheme="minorHAnsi" w:cs="Arial"/>
          <w:color w:val="000000"/>
          <w:sz w:val="24"/>
          <w:szCs w:val="24"/>
          <w:lang w:val="en"/>
        </w:rPr>
        <w:t>s</w:t>
      </w:r>
      <w:r w:rsidR="00171CAD" w:rsidRPr="005B328F">
        <w:rPr>
          <w:rFonts w:asciiTheme="minorHAnsi" w:eastAsia="Times New Roman" w:hAnsiTheme="minorHAnsi" w:cs="Arial"/>
          <w:color w:val="000000"/>
          <w:sz w:val="24"/>
          <w:szCs w:val="24"/>
          <w:lang w:val="en"/>
        </w:rPr>
        <w:t>.</w:t>
      </w:r>
      <w:r w:rsidR="00171CAD">
        <w:rPr>
          <w:rFonts w:asciiTheme="minorHAnsi" w:eastAsia="Times New Roman" w:hAnsiTheme="minorHAnsi" w:cs="Arial"/>
          <w:color w:val="000000"/>
          <w:sz w:val="24"/>
          <w:szCs w:val="24"/>
          <w:lang w:val="en"/>
        </w:rPr>
        <w:t xml:space="preserve"> </w:t>
      </w:r>
      <w:r w:rsidR="00171CAD" w:rsidRPr="005B328F">
        <w:rPr>
          <w:rFonts w:asciiTheme="minorHAnsi" w:eastAsia="Times New Roman" w:hAnsiTheme="minorHAnsi" w:cs="Arial"/>
          <w:color w:val="000000"/>
          <w:sz w:val="24"/>
          <w:szCs w:val="24"/>
          <w:lang w:val="en"/>
        </w:rPr>
        <w:t>This innovative plan utilizes an underused city resource to address issues of affordability and livability while preserving the unique creative economy that drives Seattle</w:t>
      </w:r>
    </w:p>
    <w:p w14:paraId="6570D279" w14:textId="6241F32A" w:rsidR="00121E47" w:rsidRPr="00F65393" w:rsidRDefault="00F65393" w:rsidP="006364FE">
      <w:pPr>
        <w:rPr>
          <w:rFonts w:asciiTheme="minorHAnsi" w:hAnsiTheme="minorHAnsi"/>
          <w:bCs/>
          <w:sz w:val="24"/>
          <w:szCs w:val="24"/>
        </w:rPr>
      </w:pPr>
      <w:r w:rsidRPr="00F65393">
        <w:rPr>
          <w:rFonts w:asciiTheme="minorHAnsi" w:hAnsiTheme="minorHAnsi"/>
          <w:bCs/>
          <w:sz w:val="24"/>
          <w:szCs w:val="24"/>
        </w:rPr>
        <w:t>The new cultural space is being funded through an increased admissions tax allocation supported by both Mayor Murray and City Council.</w:t>
      </w:r>
      <w:r>
        <w:rPr>
          <w:rFonts w:asciiTheme="minorHAnsi" w:hAnsiTheme="minorHAnsi"/>
          <w:bCs/>
          <w:sz w:val="24"/>
          <w:szCs w:val="24"/>
        </w:rPr>
        <w:t xml:space="preserve"> </w:t>
      </w:r>
      <w:r w:rsidRPr="00F65393">
        <w:rPr>
          <w:rFonts w:asciiTheme="minorHAnsi" w:hAnsiTheme="minorHAnsi"/>
          <w:bCs/>
          <w:sz w:val="24"/>
          <w:szCs w:val="24"/>
        </w:rPr>
        <w:t>The increase in admissions tax allocation also preserves the city’s cultural funding and public art programs, so there will be no cuts to existing ARTS office resources and programs.</w:t>
      </w:r>
    </w:p>
    <w:p w14:paraId="1C13780A" w14:textId="77777777" w:rsidR="00F65393" w:rsidRPr="00F65393" w:rsidRDefault="00F65393" w:rsidP="006364FE">
      <w:pPr>
        <w:rPr>
          <w:rFonts w:asciiTheme="minorHAnsi" w:hAnsiTheme="minorHAnsi"/>
          <w:bCs/>
          <w:sz w:val="24"/>
          <w:szCs w:val="24"/>
        </w:rPr>
      </w:pPr>
    </w:p>
    <w:p w14:paraId="2BC11D45" w14:textId="2A4DD7E7" w:rsidR="00D55FEE" w:rsidRPr="00F65393" w:rsidRDefault="00F65393" w:rsidP="006364FE">
      <w:pPr>
        <w:rPr>
          <w:rFonts w:asciiTheme="minorHAnsi" w:hAnsiTheme="minorHAnsi"/>
          <w:bCs/>
          <w:sz w:val="24"/>
          <w:szCs w:val="24"/>
        </w:rPr>
      </w:pPr>
      <w:r>
        <w:rPr>
          <w:rFonts w:asciiTheme="minorHAnsi" w:hAnsiTheme="minorHAnsi"/>
          <w:b/>
          <w:bCs/>
          <w:sz w:val="24"/>
          <w:szCs w:val="24"/>
        </w:rPr>
        <w:t xml:space="preserve">Outreach and </w:t>
      </w:r>
      <w:r w:rsidR="00D55FEE" w:rsidRPr="00F65393">
        <w:rPr>
          <w:rFonts w:asciiTheme="minorHAnsi" w:hAnsiTheme="minorHAnsi"/>
          <w:b/>
          <w:bCs/>
          <w:sz w:val="24"/>
          <w:szCs w:val="24"/>
        </w:rPr>
        <w:t xml:space="preserve">Cultural </w:t>
      </w:r>
      <w:r>
        <w:rPr>
          <w:rFonts w:asciiTheme="minorHAnsi" w:hAnsiTheme="minorHAnsi"/>
          <w:b/>
          <w:bCs/>
          <w:sz w:val="24"/>
          <w:szCs w:val="24"/>
        </w:rPr>
        <w:t>Plan</w:t>
      </w:r>
      <w:r w:rsidR="006640FE" w:rsidRPr="00F65393">
        <w:rPr>
          <w:rFonts w:asciiTheme="minorHAnsi" w:hAnsiTheme="minorHAnsi"/>
          <w:b/>
          <w:bCs/>
          <w:sz w:val="24"/>
          <w:szCs w:val="24"/>
        </w:rPr>
        <w:t>:</w:t>
      </w:r>
      <w:r w:rsidR="006640FE" w:rsidRPr="00F65393">
        <w:rPr>
          <w:rFonts w:asciiTheme="minorHAnsi" w:hAnsiTheme="minorHAnsi"/>
          <w:bCs/>
          <w:sz w:val="24"/>
          <w:szCs w:val="24"/>
        </w:rPr>
        <w:t xml:space="preserve"> </w:t>
      </w:r>
      <w:r w:rsidRPr="00F65393">
        <w:rPr>
          <w:rFonts w:asciiTheme="minorHAnsi" w:hAnsiTheme="minorHAnsi"/>
          <w:bCs/>
          <w:sz w:val="24"/>
          <w:szCs w:val="24"/>
        </w:rPr>
        <w:t xml:space="preserve">ARTS </w:t>
      </w:r>
      <w:r w:rsidR="00284A19">
        <w:rPr>
          <w:rFonts w:asciiTheme="minorHAnsi" w:hAnsiTheme="minorHAnsi"/>
          <w:bCs/>
          <w:sz w:val="24"/>
          <w:szCs w:val="24"/>
        </w:rPr>
        <w:t>is engaging</w:t>
      </w:r>
      <w:r w:rsidRPr="00F65393">
        <w:rPr>
          <w:rFonts w:asciiTheme="minorHAnsi" w:hAnsiTheme="minorHAnsi"/>
          <w:bCs/>
          <w:sz w:val="24"/>
          <w:szCs w:val="24"/>
        </w:rPr>
        <w:t xml:space="preserve"> in inclusive, city-wide conversations overseen by the Seattle Arts Commission to identify the needs and ideas to create a cultural hub on the upper floors of King Street Station</w:t>
      </w:r>
      <w:r w:rsidR="00AA6DB8" w:rsidRPr="00AA6DB8">
        <w:rPr>
          <w:rFonts w:asciiTheme="minorHAnsi" w:hAnsiTheme="minorHAnsi"/>
          <w:bCs/>
          <w:sz w:val="24"/>
          <w:szCs w:val="24"/>
        </w:rPr>
        <w:t xml:space="preserve"> </w:t>
      </w:r>
      <w:r w:rsidR="00AA6DB8">
        <w:rPr>
          <w:rFonts w:asciiTheme="minorHAnsi" w:hAnsiTheme="minorHAnsi"/>
          <w:bCs/>
          <w:sz w:val="24"/>
          <w:szCs w:val="24"/>
        </w:rPr>
        <w:t>May thru December, 2016</w:t>
      </w:r>
      <w:r w:rsidRPr="00F65393">
        <w:rPr>
          <w:rFonts w:asciiTheme="minorHAnsi" w:hAnsiTheme="minorHAnsi"/>
          <w:bCs/>
          <w:sz w:val="24"/>
          <w:szCs w:val="24"/>
        </w:rPr>
        <w:t>.</w:t>
      </w:r>
      <w:r w:rsidR="00FC0008">
        <w:rPr>
          <w:rFonts w:asciiTheme="minorHAnsi" w:hAnsiTheme="minorHAnsi"/>
          <w:bCs/>
          <w:sz w:val="24"/>
          <w:szCs w:val="24"/>
        </w:rPr>
        <w:t xml:space="preserve"> </w:t>
      </w:r>
      <w:r w:rsidRPr="00F65393">
        <w:rPr>
          <w:rFonts w:asciiTheme="minorHAnsi" w:hAnsiTheme="minorHAnsi"/>
          <w:bCs/>
          <w:sz w:val="24"/>
          <w:szCs w:val="24"/>
        </w:rPr>
        <w:t>The public engagement process utilize</w:t>
      </w:r>
      <w:r w:rsidR="00FC0008">
        <w:rPr>
          <w:rFonts w:asciiTheme="minorHAnsi" w:hAnsiTheme="minorHAnsi"/>
          <w:bCs/>
          <w:sz w:val="24"/>
          <w:szCs w:val="24"/>
        </w:rPr>
        <w:t>s</w:t>
      </w:r>
      <w:r w:rsidRPr="00F65393">
        <w:rPr>
          <w:rFonts w:asciiTheme="minorHAnsi" w:hAnsiTheme="minorHAnsi"/>
          <w:bCs/>
          <w:sz w:val="24"/>
          <w:szCs w:val="24"/>
        </w:rPr>
        <w:t xml:space="preserve"> the city’s </w:t>
      </w:r>
      <w:r w:rsidR="00AA6DB8">
        <w:rPr>
          <w:rFonts w:asciiTheme="minorHAnsi" w:hAnsiTheme="minorHAnsi"/>
          <w:bCs/>
          <w:sz w:val="24"/>
          <w:szCs w:val="24"/>
        </w:rPr>
        <w:t>Racial Equity</w:t>
      </w:r>
      <w:r w:rsidRPr="00F65393">
        <w:rPr>
          <w:rFonts w:asciiTheme="minorHAnsi" w:hAnsiTheme="minorHAnsi"/>
          <w:bCs/>
          <w:sz w:val="24"/>
          <w:szCs w:val="24"/>
        </w:rPr>
        <w:t xml:space="preserve"> Toolkit to equitably </w:t>
      </w:r>
      <w:r w:rsidR="00AA6DB8">
        <w:rPr>
          <w:rFonts w:asciiTheme="minorHAnsi" w:hAnsiTheme="minorHAnsi"/>
          <w:bCs/>
          <w:sz w:val="24"/>
          <w:szCs w:val="24"/>
        </w:rPr>
        <w:t>en</w:t>
      </w:r>
      <w:r w:rsidRPr="00F65393">
        <w:rPr>
          <w:rFonts w:asciiTheme="minorHAnsi" w:hAnsiTheme="minorHAnsi"/>
          <w:bCs/>
          <w:sz w:val="24"/>
          <w:szCs w:val="24"/>
        </w:rPr>
        <w:t xml:space="preserve">sure the space meets the needs of the community and surrounding neighborhoods. Following the </w:t>
      </w:r>
      <w:r>
        <w:rPr>
          <w:rFonts w:asciiTheme="minorHAnsi" w:hAnsiTheme="minorHAnsi"/>
          <w:bCs/>
          <w:sz w:val="24"/>
          <w:szCs w:val="24"/>
        </w:rPr>
        <w:t>outreach</w:t>
      </w:r>
      <w:r w:rsidRPr="00F65393">
        <w:rPr>
          <w:rFonts w:asciiTheme="minorHAnsi" w:hAnsiTheme="minorHAnsi"/>
          <w:bCs/>
          <w:sz w:val="24"/>
          <w:szCs w:val="24"/>
        </w:rPr>
        <w:t xml:space="preserve">, ARTS will draft a King Street Station Cultural Plan and present findings and recommendations to the public </w:t>
      </w:r>
      <w:r>
        <w:rPr>
          <w:rFonts w:asciiTheme="minorHAnsi" w:hAnsiTheme="minorHAnsi"/>
          <w:bCs/>
          <w:sz w:val="24"/>
          <w:szCs w:val="24"/>
        </w:rPr>
        <w:t>in spring 2017</w:t>
      </w:r>
      <w:r w:rsidRPr="00F65393">
        <w:rPr>
          <w:rFonts w:asciiTheme="minorHAnsi" w:hAnsiTheme="minorHAnsi"/>
          <w:bCs/>
          <w:sz w:val="24"/>
          <w:szCs w:val="24"/>
        </w:rPr>
        <w:t>.</w:t>
      </w:r>
      <w:r w:rsidR="0070162B">
        <w:rPr>
          <w:rFonts w:asciiTheme="minorHAnsi" w:hAnsiTheme="minorHAnsi"/>
          <w:bCs/>
          <w:sz w:val="24"/>
          <w:szCs w:val="24"/>
        </w:rPr>
        <w:t xml:space="preserve"> To date ARTS has</w:t>
      </w:r>
      <w:r w:rsidRPr="00F65393">
        <w:rPr>
          <w:rFonts w:asciiTheme="minorHAnsi" w:hAnsiTheme="minorHAnsi"/>
          <w:bCs/>
          <w:sz w:val="24"/>
          <w:szCs w:val="24"/>
        </w:rPr>
        <w:t xml:space="preserve"> </w:t>
      </w:r>
      <w:r w:rsidR="0070162B" w:rsidRPr="0070162B">
        <w:rPr>
          <w:rFonts w:asciiTheme="minorHAnsi" w:hAnsiTheme="minorHAnsi"/>
          <w:bCs/>
          <w:sz w:val="24"/>
          <w:szCs w:val="24"/>
        </w:rPr>
        <w:t xml:space="preserve">engaged </w:t>
      </w:r>
      <w:r w:rsidR="00AA6DB8">
        <w:rPr>
          <w:rFonts w:asciiTheme="minorHAnsi" w:hAnsiTheme="minorHAnsi"/>
          <w:bCs/>
          <w:sz w:val="24"/>
          <w:szCs w:val="24"/>
        </w:rPr>
        <w:t>more than</w:t>
      </w:r>
      <w:r w:rsidR="00AA6DB8" w:rsidRPr="0070162B">
        <w:rPr>
          <w:rFonts w:asciiTheme="minorHAnsi" w:hAnsiTheme="minorHAnsi"/>
          <w:bCs/>
          <w:sz w:val="24"/>
          <w:szCs w:val="24"/>
        </w:rPr>
        <w:t xml:space="preserve"> </w:t>
      </w:r>
      <w:r w:rsidR="0070162B" w:rsidRPr="0070162B">
        <w:rPr>
          <w:rFonts w:asciiTheme="minorHAnsi" w:hAnsiTheme="minorHAnsi"/>
          <w:bCs/>
          <w:sz w:val="24"/>
          <w:szCs w:val="24"/>
        </w:rPr>
        <w:t xml:space="preserve">300 cultural stakeholders, and </w:t>
      </w:r>
      <w:r w:rsidR="0070162B">
        <w:rPr>
          <w:rFonts w:asciiTheme="minorHAnsi" w:hAnsiTheme="minorHAnsi"/>
          <w:bCs/>
          <w:sz w:val="24"/>
          <w:szCs w:val="24"/>
        </w:rPr>
        <w:t>helped identify</w:t>
      </w:r>
      <w:r w:rsidR="0070162B" w:rsidRPr="0070162B">
        <w:rPr>
          <w:rFonts w:asciiTheme="minorHAnsi" w:hAnsiTheme="minorHAnsi"/>
          <w:bCs/>
          <w:sz w:val="24"/>
          <w:szCs w:val="24"/>
        </w:rPr>
        <w:t xml:space="preserve"> goals for the project</w:t>
      </w:r>
      <w:r w:rsidR="00284A19">
        <w:rPr>
          <w:rFonts w:asciiTheme="minorHAnsi" w:hAnsiTheme="minorHAnsi"/>
          <w:bCs/>
          <w:sz w:val="24"/>
          <w:szCs w:val="24"/>
        </w:rPr>
        <w:t xml:space="preserve"> including the need</w:t>
      </w:r>
      <w:r w:rsidR="00FC0008">
        <w:rPr>
          <w:rFonts w:asciiTheme="minorHAnsi" w:hAnsiTheme="minorHAnsi"/>
          <w:bCs/>
          <w:sz w:val="24"/>
          <w:szCs w:val="24"/>
        </w:rPr>
        <w:t xml:space="preserve"> to i</w:t>
      </w:r>
      <w:r w:rsidR="00FC0008" w:rsidRPr="00FC0008">
        <w:rPr>
          <w:rFonts w:asciiTheme="minorHAnsi" w:hAnsiTheme="minorHAnsi"/>
          <w:bCs/>
          <w:sz w:val="24"/>
          <w:szCs w:val="24"/>
        </w:rPr>
        <w:t>ncrease opportunities for communities of color to show their work</w:t>
      </w:r>
      <w:r w:rsidR="00FC0008">
        <w:rPr>
          <w:rFonts w:asciiTheme="minorHAnsi" w:hAnsiTheme="minorHAnsi"/>
          <w:bCs/>
          <w:sz w:val="24"/>
          <w:szCs w:val="24"/>
        </w:rPr>
        <w:t xml:space="preserve">. </w:t>
      </w:r>
      <w:r w:rsidRPr="00F65393">
        <w:rPr>
          <w:rFonts w:asciiTheme="minorHAnsi" w:hAnsiTheme="minorHAnsi"/>
          <w:bCs/>
          <w:sz w:val="24"/>
          <w:szCs w:val="24"/>
        </w:rPr>
        <w:t xml:space="preserve">This plan </w:t>
      </w:r>
      <w:r w:rsidR="00AA6DB8">
        <w:rPr>
          <w:rFonts w:asciiTheme="minorHAnsi" w:hAnsiTheme="minorHAnsi"/>
          <w:bCs/>
          <w:sz w:val="24"/>
          <w:szCs w:val="24"/>
        </w:rPr>
        <w:t>supports</w:t>
      </w:r>
      <w:r w:rsidRPr="00F65393">
        <w:rPr>
          <w:rFonts w:asciiTheme="minorHAnsi" w:hAnsiTheme="minorHAnsi"/>
          <w:bCs/>
          <w:sz w:val="24"/>
          <w:szCs w:val="24"/>
        </w:rPr>
        <w:t xml:space="preserve"> the quality of life component </w:t>
      </w:r>
      <w:r w:rsidR="00AA6DB8">
        <w:rPr>
          <w:rFonts w:asciiTheme="minorHAnsi" w:hAnsiTheme="minorHAnsi"/>
          <w:bCs/>
          <w:sz w:val="24"/>
          <w:szCs w:val="24"/>
        </w:rPr>
        <w:t>of</w:t>
      </w:r>
      <w:r w:rsidRPr="00F65393">
        <w:rPr>
          <w:rFonts w:asciiTheme="minorHAnsi" w:hAnsiTheme="minorHAnsi"/>
          <w:bCs/>
          <w:sz w:val="24"/>
          <w:szCs w:val="24"/>
        </w:rPr>
        <w:t xml:space="preserve"> the Housing Affordability </w:t>
      </w:r>
      <w:r w:rsidR="00AA6DB8">
        <w:rPr>
          <w:rFonts w:asciiTheme="minorHAnsi" w:hAnsiTheme="minorHAnsi"/>
          <w:bCs/>
          <w:sz w:val="24"/>
          <w:szCs w:val="24"/>
        </w:rPr>
        <w:t xml:space="preserve">and </w:t>
      </w:r>
      <w:r w:rsidRPr="00F65393">
        <w:rPr>
          <w:rFonts w:asciiTheme="minorHAnsi" w:hAnsiTheme="minorHAnsi"/>
          <w:bCs/>
          <w:sz w:val="24"/>
          <w:szCs w:val="24"/>
        </w:rPr>
        <w:t xml:space="preserve">Livability Agenda (HALA) </w:t>
      </w:r>
      <w:r w:rsidR="00AA6DB8">
        <w:rPr>
          <w:rFonts w:asciiTheme="minorHAnsi" w:hAnsiTheme="minorHAnsi"/>
          <w:bCs/>
          <w:sz w:val="24"/>
          <w:szCs w:val="24"/>
        </w:rPr>
        <w:t>overseen</w:t>
      </w:r>
      <w:r w:rsidR="00AA6DB8" w:rsidRPr="00F65393">
        <w:rPr>
          <w:rFonts w:asciiTheme="minorHAnsi" w:hAnsiTheme="minorHAnsi"/>
          <w:bCs/>
          <w:sz w:val="24"/>
          <w:szCs w:val="24"/>
        </w:rPr>
        <w:t xml:space="preserve"> </w:t>
      </w:r>
      <w:r w:rsidRPr="00F65393">
        <w:rPr>
          <w:rFonts w:asciiTheme="minorHAnsi" w:hAnsiTheme="minorHAnsi"/>
          <w:bCs/>
          <w:sz w:val="24"/>
          <w:szCs w:val="24"/>
        </w:rPr>
        <w:t>by the Department of Neighborhoods.</w:t>
      </w:r>
    </w:p>
    <w:p w14:paraId="2A8C9FC2" w14:textId="77777777" w:rsidR="00D55FEE" w:rsidRPr="00F65393" w:rsidRDefault="00D55FEE" w:rsidP="006364FE">
      <w:pPr>
        <w:rPr>
          <w:rFonts w:asciiTheme="minorHAnsi" w:hAnsiTheme="minorHAnsi"/>
          <w:bCs/>
          <w:sz w:val="24"/>
          <w:szCs w:val="24"/>
        </w:rPr>
      </w:pPr>
    </w:p>
    <w:p w14:paraId="6B9287C8" w14:textId="7320EDD2" w:rsidR="00234E7F" w:rsidRDefault="00F65393" w:rsidP="0070162B">
      <w:pPr>
        <w:rPr>
          <w:rFonts w:asciiTheme="minorHAnsi" w:hAnsiTheme="minorHAnsi"/>
          <w:bCs/>
          <w:sz w:val="24"/>
          <w:szCs w:val="24"/>
        </w:rPr>
      </w:pPr>
      <w:r>
        <w:rPr>
          <w:rFonts w:asciiTheme="minorHAnsi" w:hAnsiTheme="minorHAnsi"/>
          <w:b/>
          <w:bCs/>
          <w:sz w:val="24"/>
          <w:szCs w:val="24"/>
        </w:rPr>
        <w:t>Design</w:t>
      </w:r>
      <w:r w:rsidR="00513C62" w:rsidRPr="00F65393">
        <w:rPr>
          <w:rFonts w:asciiTheme="minorHAnsi" w:hAnsiTheme="minorHAnsi"/>
          <w:bCs/>
          <w:sz w:val="24"/>
          <w:szCs w:val="24"/>
        </w:rPr>
        <w:t xml:space="preserve">: </w:t>
      </w:r>
      <w:r w:rsidR="0070162B" w:rsidRPr="0070162B">
        <w:rPr>
          <w:rFonts w:asciiTheme="minorHAnsi" w:hAnsiTheme="minorHAnsi"/>
          <w:bCs/>
          <w:sz w:val="24"/>
          <w:szCs w:val="24"/>
        </w:rPr>
        <w:t>Commissioned by ARTS, the new Olson Kundig-designed space respond</w:t>
      </w:r>
      <w:r w:rsidR="001246F9">
        <w:rPr>
          <w:rFonts w:asciiTheme="minorHAnsi" w:hAnsiTheme="minorHAnsi"/>
          <w:bCs/>
          <w:sz w:val="24"/>
          <w:szCs w:val="24"/>
        </w:rPr>
        <w:t>s</w:t>
      </w:r>
      <w:r w:rsidR="0070162B" w:rsidRPr="0070162B">
        <w:rPr>
          <w:rFonts w:asciiTheme="minorHAnsi" w:hAnsiTheme="minorHAnsi"/>
          <w:bCs/>
          <w:sz w:val="24"/>
          <w:szCs w:val="24"/>
        </w:rPr>
        <w:t xml:space="preserve"> directly to feedb</w:t>
      </w:r>
      <w:r w:rsidR="001246F9">
        <w:rPr>
          <w:rFonts w:asciiTheme="minorHAnsi" w:hAnsiTheme="minorHAnsi"/>
          <w:bCs/>
          <w:sz w:val="24"/>
          <w:szCs w:val="24"/>
        </w:rPr>
        <w:t xml:space="preserve">ack from community focus groups. </w:t>
      </w:r>
      <w:r w:rsidR="0070162B" w:rsidRPr="0070162B">
        <w:rPr>
          <w:rFonts w:asciiTheme="minorHAnsi" w:hAnsiTheme="minorHAnsi"/>
          <w:bCs/>
          <w:sz w:val="24"/>
          <w:szCs w:val="24"/>
        </w:rPr>
        <w:t>Located on the third floor of King Street Station the 17,130 square foot cultural hub will offer multi-disciplinary arts presentation spaces, modular public areas, community gathering and performance spaces</w:t>
      </w:r>
      <w:r w:rsidR="001246F9">
        <w:rPr>
          <w:rFonts w:asciiTheme="minorHAnsi" w:hAnsiTheme="minorHAnsi"/>
          <w:bCs/>
          <w:sz w:val="24"/>
          <w:szCs w:val="24"/>
        </w:rPr>
        <w:t xml:space="preserve">, as well as offices for ARTS. </w:t>
      </w:r>
      <w:r w:rsidR="0070162B" w:rsidRPr="0070162B">
        <w:rPr>
          <w:rFonts w:asciiTheme="minorHAnsi" w:hAnsiTheme="minorHAnsi"/>
          <w:bCs/>
          <w:sz w:val="24"/>
          <w:szCs w:val="24"/>
        </w:rPr>
        <w:t>The design of the new adaptive space will center on dynamic, co-use areas to serve community needs. New architectural insertions, including interior walls, kinetic and moveable elements, as well as finishes and fixtures, will integrate with the original building. Kinetic and moveable elements, in particular, will be a defining feature and will enable artists to convert the space as needed to suit the scale and shape of the changing exhibits and events. Upon completion the new adaptive reuse project will serve as a vibrant arts center for collaboration, communication, connection and experimentation.</w:t>
      </w:r>
    </w:p>
    <w:p w14:paraId="5150813B" w14:textId="187A9CA9" w:rsidR="001246F9" w:rsidRDefault="001246F9" w:rsidP="0070162B">
      <w:pPr>
        <w:rPr>
          <w:rFonts w:asciiTheme="minorHAnsi" w:hAnsiTheme="minorHAnsi"/>
          <w:bCs/>
          <w:sz w:val="24"/>
          <w:szCs w:val="24"/>
        </w:rPr>
      </w:pPr>
    </w:p>
    <w:p w14:paraId="7DDF2192" w14:textId="77777777" w:rsidR="001246F9" w:rsidRPr="00284A19" w:rsidRDefault="001246F9" w:rsidP="001246F9">
      <w:pPr>
        <w:rPr>
          <w:rFonts w:asciiTheme="minorHAnsi" w:hAnsiTheme="minorHAnsi"/>
          <w:sz w:val="24"/>
          <w:szCs w:val="24"/>
        </w:rPr>
      </w:pPr>
      <w:r w:rsidRPr="00284A19">
        <w:rPr>
          <w:rFonts w:asciiTheme="minorHAnsi" w:hAnsiTheme="minorHAnsi"/>
          <w:sz w:val="24"/>
          <w:szCs w:val="24"/>
        </w:rPr>
        <w:lastRenderedPageBreak/>
        <w:t>The new King Street Station cultural hub will include arts presentation spaces, Grey Box theater space, a Living Room community gathering area, meeting rooms, bathrooms, and offices for ARTS.</w:t>
      </w:r>
    </w:p>
    <w:p w14:paraId="7417EB80" w14:textId="77777777" w:rsidR="001246F9" w:rsidRPr="00284A19" w:rsidRDefault="001246F9" w:rsidP="001246F9">
      <w:pPr>
        <w:rPr>
          <w:rFonts w:asciiTheme="minorHAnsi" w:hAnsiTheme="minorHAnsi"/>
          <w:sz w:val="24"/>
          <w:szCs w:val="24"/>
        </w:rPr>
      </w:pPr>
      <w:r w:rsidRPr="00284A19">
        <w:rPr>
          <w:rFonts w:asciiTheme="minorHAnsi" w:hAnsiTheme="minorHAnsi"/>
          <w:sz w:val="24"/>
          <w:szCs w:val="24"/>
        </w:rPr>
        <w:t>-</w:t>
      </w:r>
      <w:r w:rsidRPr="00284A19">
        <w:rPr>
          <w:rFonts w:asciiTheme="minorHAnsi" w:hAnsiTheme="minorHAnsi"/>
          <w:sz w:val="24"/>
          <w:szCs w:val="24"/>
        </w:rPr>
        <w:tab/>
        <w:t>Community Cultural space: A large 8,550 sq. ft. open area with movable walls where exhibitions, events, and presentations can take place.</w:t>
      </w:r>
    </w:p>
    <w:p w14:paraId="54B28B4E" w14:textId="09112792" w:rsidR="001246F9" w:rsidRPr="00284A19" w:rsidRDefault="001246F9" w:rsidP="001246F9">
      <w:pPr>
        <w:rPr>
          <w:rFonts w:asciiTheme="minorHAnsi" w:hAnsiTheme="minorHAnsi"/>
          <w:sz w:val="24"/>
          <w:szCs w:val="24"/>
        </w:rPr>
      </w:pPr>
      <w:r w:rsidRPr="00284A19">
        <w:rPr>
          <w:rFonts w:asciiTheme="minorHAnsi" w:hAnsiTheme="minorHAnsi"/>
          <w:sz w:val="24"/>
          <w:szCs w:val="24"/>
        </w:rPr>
        <w:t>-</w:t>
      </w:r>
      <w:r w:rsidRPr="00284A19">
        <w:rPr>
          <w:rFonts w:asciiTheme="minorHAnsi" w:hAnsiTheme="minorHAnsi"/>
          <w:sz w:val="24"/>
          <w:szCs w:val="24"/>
        </w:rPr>
        <w:tab/>
        <w:t xml:space="preserve">Grey Box: An intimate 1,720 sq. ft. enclosed area that can be used </w:t>
      </w:r>
      <w:r w:rsidR="00AA6DB8">
        <w:rPr>
          <w:rFonts w:asciiTheme="minorHAnsi" w:hAnsiTheme="minorHAnsi"/>
          <w:sz w:val="24"/>
          <w:szCs w:val="24"/>
        </w:rPr>
        <w:t xml:space="preserve">whole, or divided via a movable wall </w:t>
      </w:r>
      <w:r w:rsidRPr="00284A19">
        <w:rPr>
          <w:rFonts w:asciiTheme="minorHAnsi" w:hAnsiTheme="minorHAnsi"/>
          <w:sz w:val="24"/>
          <w:szCs w:val="24"/>
        </w:rPr>
        <w:t>for smaller installations and performances.</w:t>
      </w:r>
    </w:p>
    <w:p w14:paraId="32D8CC46" w14:textId="3FFC2428" w:rsidR="001246F9" w:rsidRDefault="001246F9" w:rsidP="001246F9">
      <w:pPr>
        <w:rPr>
          <w:rFonts w:asciiTheme="minorHAnsi" w:hAnsiTheme="minorHAnsi"/>
          <w:sz w:val="24"/>
          <w:szCs w:val="24"/>
        </w:rPr>
      </w:pPr>
      <w:r w:rsidRPr="00284A19">
        <w:rPr>
          <w:rFonts w:asciiTheme="minorHAnsi" w:hAnsiTheme="minorHAnsi"/>
          <w:sz w:val="24"/>
          <w:szCs w:val="24"/>
        </w:rPr>
        <w:t>-</w:t>
      </w:r>
      <w:r w:rsidRPr="00284A19">
        <w:rPr>
          <w:rFonts w:asciiTheme="minorHAnsi" w:hAnsiTheme="minorHAnsi"/>
          <w:sz w:val="24"/>
          <w:szCs w:val="24"/>
        </w:rPr>
        <w:tab/>
        <w:t xml:space="preserve">Living Room: A 2,450 sq. ft. common area on the third floor that will serve as a welcoming space and information hub for visitors, and a </w:t>
      </w:r>
      <w:r w:rsidR="005B328F">
        <w:rPr>
          <w:rFonts w:asciiTheme="minorHAnsi" w:hAnsiTheme="minorHAnsi"/>
          <w:sz w:val="24"/>
          <w:szCs w:val="24"/>
        </w:rPr>
        <w:t xml:space="preserve">collaboration and </w:t>
      </w:r>
      <w:r w:rsidRPr="00284A19">
        <w:rPr>
          <w:rFonts w:asciiTheme="minorHAnsi" w:hAnsiTheme="minorHAnsi"/>
          <w:sz w:val="24"/>
          <w:szCs w:val="24"/>
        </w:rPr>
        <w:t>meeting space</w:t>
      </w:r>
      <w:r w:rsidR="00AA6DB8">
        <w:rPr>
          <w:rFonts w:asciiTheme="minorHAnsi" w:hAnsiTheme="minorHAnsi"/>
          <w:sz w:val="24"/>
          <w:szCs w:val="24"/>
        </w:rPr>
        <w:t xml:space="preserve"> </w:t>
      </w:r>
      <w:r w:rsidRPr="00284A19">
        <w:rPr>
          <w:rFonts w:asciiTheme="minorHAnsi" w:hAnsiTheme="minorHAnsi"/>
          <w:sz w:val="24"/>
          <w:szCs w:val="24"/>
        </w:rPr>
        <w:t>for artists and community.</w:t>
      </w:r>
    </w:p>
    <w:p w14:paraId="10C30470" w14:textId="3B836841" w:rsidR="00AA6DB8" w:rsidRPr="00284A19" w:rsidRDefault="00AA6DB8" w:rsidP="001246F9">
      <w:pPr>
        <w:rPr>
          <w:rFonts w:asciiTheme="minorHAnsi" w:hAnsiTheme="minorHAnsi"/>
          <w:sz w:val="24"/>
          <w:szCs w:val="24"/>
        </w:rPr>
      </w:pPr>
      <w:r>
        <w:rPr>
          <w:rFonts w:asciiTheme="minorHAnsi" w:hAnsiTheme="minorHAnsi"/>
          <w:sz w:val="24"/>
          <w:szCs w:val="24"/>
        </w:rPr>
        <w:t xml:space="preserve">- </w:t>
      </w:r>
      <w:r>
        <w:rPr>
          <w:rFonts w:asciiTheme="minorHAnsi" w:hAnsiTheme="minorHAnsi"/>
          <w:sz w:val="24"/>
          <w:szCs w:val="24"/>
        </w:rPr>
        <w:tab/>
        <w:t xml:space="preserve">Meeting Room: A </w:t>
      </w:r>
      <w:r w:rsidR="005B328F">
        <w:rPr>
          <w:rFonts w:asciiTheme="minorHAnsi" w:hAnsiTheme="minorHAnsi"/>
          <w:sz w:val="24"/>
          <w:szCs w:val="24"/>
        </w:rPr>
        <w:t>1,482</w:t>
      </w:r>
      <w:r>
        <w:rPr>
          <w:rFonts w:asciiTheme="minorHAnsi" w:hAnsiTheme="minorHAnsi"/>
          <w:sz w:val="24"/>
          <w:szCs w:val="24"/>
        </w:rPr>
        <w:t xml:space="preserve"> sq. ft. meeting room available for community meetings and small events, outfitted with presentation technology. </w:t>
      </w:r>
    </w:p>
    <w:p w14:paraId="7DA55AF9" w14:textId="77777777" w:rsidR="00284A19" w:rsidRDefault="00284A19" w:rsidP="00733319">
      <w:pPr>
        <w:rPr>
          <w:rFonts w:asciiTheme="minorHAnsi" w:hAnsiTheme="minorHAnsi"/>
          <w:b/>
          <w:bCs/>
          <w:sz w:val="24"/>
          <w:szCs w:val="24"/>
        </w:rPr>
      </w:pPr>
    </w:p>
    <w:p w14:paraId="59FC9430" w14:textId="547BE02D" w:rsidR="00733319" w:rsidRPr="00F65393" w:rsidRDefault="001246F9" w:rsidP="00733319">
      <w:pPr>
        <w:rPr>
          <w:rFonts w:asciiTheme="minorHAnsi" w:hAnsiTheme="minorHAnsi"/>
          <w:bCs/>
          <w:sz w:val="24"/>
          <w:szCs w:val="24"/>
        </w:rPr>
      </w:pPr>
      <w:r>
        <w:rPr>
          <w:rFonts w:asciiTheme="minorHAnsi" w:hAnsiTheme="minorHAnsi"/>
          <w:b/>
          <w:bCs/>
          <w:sz w:val="24"/>
          <w:szCs w:val="24"/>
        </w:rPr>
        <w:t>About ARTS</w:t>
      </w:r>
      <w:r w:rsidR="00733319" w:rsidRPr="00F65393">
        <w:rPr>
          <w:rFonts w:asciiTheme="minorHAnsi" w:hAnsiTheme="minorHAnsi"/>
          <w:bCs/>
          <w:sz w:val="24"/>
          <w:szCs w:val="24"/>
        </w:rPr>
        <w:t xml:space="preserve">: </w:t>
      </w:r>
      <w:r w:rsidRPr="001246F9">
        <w:rPr>
          <w:rFonts w:asciiTheme="minorHAnsi" w:hAnsiTheme="minorHAnsi"/>
          <w:bCs/>
          <w:sz w:val="24"/>
          <w:szCs w:val="24"/>
        </w:rPr>
        <w:t xml:space="preserve">The Office of Arts &amp; Culture (ARTS) envisions a city driven by creativity that provides the opportunity for everyone to engage in diverse arts and cultural experiences. ARTS oversees the city's public art program, cultural partnerships grant programs, Cultural Space, the Langston Hughes Performing Arts Institute, and The Creative Advantage initiative. All work of the </w:t>
      </w:r>
      <w:r w:rsidR="00284A19">
        <w:rPr>
          <w:rFonts w:asciiTheme="minorHAnsi" w:hAnsiTheme="minorHAnsi"/>
          <w:bCs/>
          <w:sz w:val="24"/>
          <w:szCs w:val="24"/>
        </w:rPr>
        <w:t>O</w:t>
      </w:r>
      <w:r w:rsidRPr="001246F9">
        <w:rPr>
          <w:rFonts w:asciiTheme="minorHAnsi" w:hAnsiTheme="minorHAnsi"/>
          <w:bCs/>
          <w:sz w:val="24"/>
          <w:szCs w:val="24"/>
        </w:rPr>
        <w:t xml:space="preserve">ffice is approached through a social justice lens and is informed by the city's Race and Social Justice Initiative, an effort to realize the vision of racial equity. The Office is supported by the 16-member Seattle Arts Commission, citizen volunteers appointed by the mayor and City Council. Find out more at </w:t>
      </w:r>
      <w:hyperlink r:id="rId8" w:history="1">
        <w:r w:rsidRPr="001246F9">
          <w:rPr>
            <w:rStyle w:val="Hyperlink"/>
            <w:rFonts w:asciiTheme="minorHAnsi" w:hAnsiTheme="minorHAnsi"/>
            <w:sz w:val="24"/>
            <w:szCs w:val="24"/>
          </w:rPr>
          <w:t>seattle.gov/arts</w:t>
        </w:r>
      </w:hyperlink>
      <w:r>
        <w:rPr>
          <w:rFonts w:asciiTheme="minorHAnsi" w:hAnsiTheme="minorHAnsi"/>
          <w:bCs/>
          <w:sz w:val="24"/>
          <w:szCs w:val="24"/>
        </w:rPr>
        <w:t xml:space="preserve"> </w:t>
      </w:r>
    </w:p>
    <w:p w14:paraId="54DBB9FF" w14:textId="77777777" w:rsidR="00D55FEE" w:rsidRPr="00F65393" w:rsidRDefault="00D55FEE" w:rsidP="006364FE">
      <w:pPr>
        <w:rPr>
          <w:rFonts w:asciiTheme="minorHAnsi" w:hAnsiTheme="minorHAnsi"/>
          <w:bCs/>
          <w:sz w:val="24"/>
          <w:szCs w:val="24"/>
        </w:rPr>
      </w:pPr>
    </w:p>
    <w:p w14:paraId="33771507" w14:textId="5EC7E95C" w:rsidR="001246F9" w:rsidRPr="001246F9" w:rsidRDefault="001246F9" w:rsidP="001246F9">
      <w:pPr>
        <w:rPr>
          <w:rFonts w:asciiTheme="minorHAnsi" w:hAnsiTheme="minorHAnsi"/>
          <w:bCs/>
          <w:sz w:val="24"/>
          <w:szCs w:val="24"/>
        </w:rPr>
      </w:pPr>
      <w:r>
        <w:rPr>
          <w:rFonts w:asciiTheme="minorHAnsi" w:hAnsiTheme="minorHAnsi"/>
          <w:b/>
          <w:bCs/>
          <w:sz w:val="24"/>
          <w:szCs w:val="24"/>
        </w:rPr>
        <w:t>About</w:t>
      </w:r>
      <w:r w:rsidRPr="001246F9">
        <w:rPr>
          <w:rFonts w:asciiTheme="minorHAnsi" w:hAnsiTheme="minorHAnsi"/>
          <w:b/>
          <w:bCs/>
          <w:sz w:val="24"/>
          <w:szCs w:val="24"/>
        </w:rPr>
        <w:t xml:space="preserve"> </w:t>
      </w:r>
      <w:r>
        <w:rPr>
          <w:rFonts w:asciiTheme="minorHAnsi" w:hAnsiTheme="minorHAnsi"/>
          <w:b/>
          <w:bCs/>
          <w:sz w:val="24"/>
          <w:szCs w:val="24"/>
        </w:rPr>
        <w:t>Olson</w:t>
      </w:r>
      <w:r w:rsidRPr="001246F9">
        <w:rPr>
          <w:rFonts w:asciiTheme="minorHAnsi" w:hAnsiTheme="minorHAnsi"/>
          <w:b/>
          <w:bCs/>
          <w:sz w:val="24"/>
          <w:szCs w:val="24"/>
        </w:rPr>
        <w:t xml:space="preserve"> </w:t>
      </w:r>
      <w:r>
        <w:rPr>
          <w:rFonts w:asciiTheme="minorHAnsi" w:hAnsiTheme="minorHAnsi"/>
          <w:b/>
          <w:bCs/>
          <w:sz w:val="24"/>
          <w:szCs w:val="24"/>
        </w:rPr>
        <w:t xml:space="preserve">Kundig: </w:t>
      </w:r>
      <w:r w:rsidRPr="001246F9">
        <w:rPr>
          <w:rFonts w:asciiTheme="minorHAnsi" w:hAnsiTheme="minorHAnsi"/>
          <w:bCs/>
          <w:sz w:val="24"/>
          <w:szCs w:val="24"/>
        </w:rPr>
        <w:t xml:space="preserve">Now in its fifth decade of practice, </w:t>
      </w:r>
      <w:hyperlink r:id="rId9" w:history="1">
        <w:r w:rsidRPr="001246F9">
          <w:rPr>
            <w:rStyle w:val="Hyperlink"/>
            <w:rFonts w:asciiTheme="minorHAnsi" w:hAnsiTheme="minorHAnsi"/>
            <w:sz w:val="24"/>
            <w:szCs w:val="24"/>
          </w:rPr>
          <w:t>Olson Kundig</w:t>
        </w:r>
      </w:hyperlink>
      <w:r w:rsidRPr="001246F9">
        <w:rPr>
          <w:rFonts w:asciiTheme="minorHAnsi" w:hAnsiTheme="minorHAnsi"/>
          <w:bCs/>
          <w:sz w:val="24"/>
          <w:szCs w:val="24"/>
        </w:rPr>
        <w:t xml:space="preserve"> is a full-service design firm whose work includes residences, hospitality projects, commercial and mixed-use design, academic buildings, museums and exhibition design, interior design, visual identities, and places of worship for clients around the globe. The firm is led by five owners—Jim Olson, Tom Kundig, Kirsten R. Murray, Alan Maskin and Kevin M. Kudo-King—who are supported by a staff of 150 in the historic Pioneer Square neighborhood of downtown Seattle. For more information visit </w:t>
      </w:r>
      <w:hyperlink r:id="rId10" w:history="1">
        <w:r w:rsidRPr="001246F9">
          <w:rPr>
            <w:rStyle w:val="Hyperlink"/>
            <w:rFonts w:asciiTheme="minorHAnsi" w:hAnsiTheme="minorHAnsi"/>
            <w:sz w:val="24"/>
            <w:szCs w:val="24"/>
          </w:rPr>
          <w:t>olsonkundig.com</w:t>
        </w:r>
      </w:hyperlink>
      <w:r w:rsidRPr="001246F9">
        <w:rPr>
          <w:rFonts w:asciiTheme="minorHAnsi" w:hAnsiTheme="minorHAnsi"/>
          <w:bCs/>
          <w:sz w:val="24"/>
          <w:szCs w:val="24"/>
        </w:rPr>
        <w:t xml:space="preserve"> or follow Olson Kundig on </w:t>
      </w:r>
      <w:hyperlink r:id="rId11" w:history="1">
        <w:r w:rsidRPr="00315143">
          <w:rPr>
            <w:rStyle w:val="Hyperlink"/>
            <w:rFonts w:asciiTheme="minorHAnsi" w:hAnsiTheme="minorHAnsi"/>
            <w:bCs/>
            <w:sz w:val="24"/>
            <w:szCs w:val="24"/>
          </w:rPr>
          <w:t>Instagram</w:t>
        </w:r>
      </w:hyperlink>
      <w:r w:rsidRPr="001246F9">
        <w:rPr>
          <w:rFonts w:asciiTheme="minorHAnsi" w:hAnsiTheme="minorHAnsi"/>
          <w:bCs/>
          <w:sz w:val="24"/>
          <w:szCs w:val="24"/>
        </w:rPr>
        <w:t xml:space="preserve"> and </w:t>
      </w:r>
      <w:hyperlink r:id="rId12" w:history="1">
        <w:r w:rsidRPr="00315143">
          <w:rPr>
            <w:rStyle w:val="Hyperlink"/>
            <w:rFonts w:asciiTheme="minorHAnsi" w:hAnsiTheme="minorHAnsi"/>
            <w:bCs/>
            <w:sz w:val="24"/>
            <w:szCs w:val="24"/>
          </w:rPr>
          <w:t>Twitter</w:t>
        </w:r>
      </w:hyperlink>
      <w:r w:rsidRPr="001246F9">
        <w:rPr>
          <w:rFonts w:asciiTheme="minorHAnsi" w:hAnsiTheme="minorHAnsi"/>
          <w:bCs/>
          <w:sz w:val="24"/>
          <w:szCs w:val="24"/>
        </w:rPr>
        <w:t>.</w:t>
      </w:r>
    </w:p>
    <w:p w14:paraId="7A6E752C" w14:textId="77777777" w:rsidR="001246F9" w:rsidRPr="001246F9" w:rsidRDefault="001246F9" w:rsidP="001246F9">
      <w:pPr>
        <w:rPr>
          <w:rFonts w:asciiTheme="minorHAnsi" w:hAnsiTheme="minorHAnsi"/>
          <w:b/>
          <w:bCs/>
          <w:sz w:val="24"/>
          <w:szCs w:val="24"/>
        </w:rPr>
      </w:pPr>
    </w:p>
    <w:p w14:paraId="7A920BB2" w14:textId="782E2F86" w:rsidR="001246F9" w:rsidRPr="001246F9" w:rsidRDefault="001246F9" w:rsidP="001246F9">
      <w:pPr>
        <w:rPr>
          <w:rFonts w:asciiTheme="minorHAnsi" w:hAnsiTheme="minorHAnsi"/>
          <w:b/>
          <w:bCs/>
          <w:sz w:val="24"/>
          <w:szCs w:val="24"/>
        </w:rPr>
      </w:pPr>
      <w:r>
        <w:rPr>
          <w:rFonts w:asciiTheme="minorHAnsi" w:hAnsiTheme="minorHAnsi"/>
          <w:b/>
          <w:bCs/>
          <w:sz w:val="24"/>
          <w:szCs w:val="24"/>
        </w:rPr>
        <w:t>Olson Kundig Design Team:</w:t>
      </w:r>
    </w:p>
    <w:p w14:paraId="4FD7AF76" w14:textId="77777777" w:rsidR="001246F9" w:rsidRPr="001246F9" w:rsidRDefault="001246F9" w:rsidP="001246F9">
      <w:pPr>
        <w:rPr>
          <w:rFonts w:asciiTheme="minorHAnsi" w:hAnsiTheme="minorHAnsi"/>
          <w:bCs/>
          <w:sz w:val="24"/>
          <w:szCs w:val="24"/>
        </w:rPr>
      </w:pPr>
      <w:r w:rsidRPr="001246F9">
        <w:rPr>
          <w:rFonts w:asciiTheme="minorHAnsi" w:hAnsiTheme="minorHAnsi"/>
          <w:bCs/>
          <w:sz w:val="24"/>
          <w:szCs w:val="24"/>
        </w:rPr>
        <w:t>Kirsten R. Murray, FAIA, Owner/Principal, Design Principal</w:t>
      </w:r>
    </w:p>
    <w:p w14:paraId="20732F31" w14:textId="77777777" w:rsidR="001246F9" w:rsidRPr="001246F9" w:rsidRDefault="001246F9" w:rsidP="001246F9">
      <w:pPr>
        <w:rPr>
          <w:rFonts w:asciiTheme="minorHAnsi" w:hAnsiTheme="minorHAnsi"/>
          <w:bCs/>
          <w:sz w:val="24"/>
          <w:szCs w:val="24"/>
        </w:rPr>
      </w:pPr>
      <w:r w:rsidRPr="001246F9">
        <w:rPr>
          <w:rFonts w:asciiTheme="minorHAnsi" w:hAnsiTheme="minorHAnsi"/>
          <w:bCs/>
          <w:sz w:val="24"/>
          <w:szCs w:val="24"/>
        </w:rPr>
        <w:t>Jerry Garcia, LEED AP, Principal, Design Principal</w:t>
      </w:r>
    </w:p>
    <w:p w14:paraId="7DE61ECC" w14:textId="77777777" w:rsidR="001246F9" w:rsidRPr="001246F9" w:rsidRDefault="001246F9" w:rsidP="001246F9">
      <w:pPr>
        <w:rPr>
          <w:rFonts w:asciiTheme="minorHAnsi" w:hAnsiTheme="minorHAnsi"/>
          <w:bCs/>
          <w:sz w:val="24"/>
          <w:szCs w:val="24"/>
        </w:rPr>
      </w:pPr>
      <w:r w:rsidRPr="001246F9">
        <w:rPr>
          <w:rFonts w:asciiTheme="minorHAnsi" w:hAnsiTheme="minorHAnsi"/>
          <w:bCs/>
          <w:sz w:val="24"/>
          <w:szCs w:val="24"/>
        </w:rPr>
        <w:t>Brandon Crain, AIA, NCARB, LEED GA, Architect, Project Manager</w:t>
      </w:r>
    </w:p>
    <w:p w14:paraId="72F15C47" w14:textId="77777777" w:rsidR="001246F9" w:rsidRPr="001246F9" w:rsidRDefault="001246F9" w:rsidP="001246F9">
      <w:pPr>
        <w:rPr>
          <w:rFonts w:asciiTheme="minorHAnsi" w:hAnsiTheme="minorHAnsi"/>
          <w:bCs/>
          <w:sz w:val="24"/>
          <w:szCs w:val="24"/>
        </w:rPr>
      </w:pPr>
      <w:r w:rsidRPr="001246F9">
        <w:rPr>
          <w:rFonts w:asciiTheme="minorHAnsi" w:hAnsiTheme="minorHAnsi"/>
          <w:bCs/>
          <w:sz w:val="24"/>
          <w:szCs w:val="24"/>
        </w:rPr>
        <w:t>Tessa Crespo, Architectural Staff, Project Architect</w:t>
      </w:r>
    </w:p>
    <w:p w14:paraId="05237482" w14:textId="77777777" w:rsidR="001246F9" w:rsidRDefault="001246F9" w:rsidP="001246F9">
      <w:pPr>
        <w:rPr>
          <w:rFonts w:asciiTheme="minorHAnsi" w:hAnsiTheme="minorHAnsi"/>
          <w:b/>
          <w:bCs/>
          <w:sz w:val="24"/>
          <w:szCs w:val="24"/>
        </w:rPr>
      </w:pPr>
    </w:p>
    <w:p w14:paraId="1215952F" w14:textId="77777777" w:rsidR="00404967" w:rsidRDefault="00404967" w:rsidP="00404967">
      <w:pPr>
        <w:rPr>
          <w:bCs/>
          <w:sz w:val="24"/>
          <w:szCs w:val="24"/>
        </w:rPr>
      </w:pPr>
      <w:r>
        <w:rPr>
          <w:rFonts w:asciiTheme="minorHAnsi" w:hAnsiTheme="minorHAnsi"/>
          <w:b/>
          <w:bCs/>
          <w:sz w:val="24"/>
          <w:szCs w:val="24"/>
        </w:rPr>
        <w:t>DLR Group:</w:t>
      </w:r>
      <w:r>
        <w:t xml:space="preserve"> </w:t>
      </w:r>
      <w:r>
        <w:rPr>
          <w:rFonts w:asciiTheme="minorHAnsi" w:hAnsiTheme="minorHAnsi"/>
          <w:bCs/>
          <w:sz w:val="24"/>
          <w:szCs w:val="24"/>
        </w:rPr>
        <w:t xml:space="preserve">At the core of an integrated design firm are collaborative, interdisciplinary teams composed of all project life cycle stakeholders. These teams champion true collaboration, open information sharing, shared risk and reward, value-based decision making, and proficient use of technology to elevate design.  The outcome is sustainable design of a high performance building for a sustainable future. DLR Group staffs 1000+ professionals in its many offices located throughout the United States and abroad. DLR Group operates with a business structure and a culture of interoffice workload sharing. Our employees are directly backed by the </w:t>
      </w:r>
      <w:r>
        <w:rPr>
          <w:bCs/>
          <w:sz w:val="24"/>
          <w:szCs w:val="24"/>
        </w:rPr>
        <w:t xml:space="preserve">firm’s entire resources, enabling us to immediately and effectively scale our teams to meet client needs. For more information visit, </w:t>
      </w:r>
      <w:hyperlink r:id="rId13" w:history="1">
        <w:r>
          <w:rPr>
            <w:rStyle w:val="Hyperlink"/>
            <w:rFonts w:cs="Arial"/>
            <w:sz w:val="24"/>
            <w:szCs w:val="24"/>
            <w:shd w:val="clear" w:color="auto" w:fill="FFFFFF"/>
          </w:rPr>
          <w:t>www.</w:t>
        </w:r>
        <w:r>
          <w:rPr>
            <w:rStyle w:val="Hyperlink"/>
            <w:rFonts w:cs="Arial"/>
            <w:b/>
            <w:bCs/>
            <w:sz w:val="24"/>
            <w:szCs w:val="24"/>
            <w:shd w:val="clear" w:color="auto" w:fill="FFFFFF"/>
          </w:rPr>
          <w:t>dlrgroup</w:t>
        </w:r>
        <w:r>
          <w:rPr>
            <w:rStyle w:val="Hyperlink"/>
            <w:rFonts w:cs="Arial"/>
            <w:sz w:val="24"/>
            <w:szCs w:val="24"/>
            <w:shd w:val="clear" w:color="auto" w:fill="FFFFFF"/>
          </w:rPr>
          <w:t>.com/</w:t>
        </w:r>
      </w:hyperlink>
      <w:r>
        <w:rPr>
          <w:rFonts w:cs="Arial"/>
          <w:color w:val="006621"/>
          <w:sz w:val="24"/>
          <w:szCs w:val="24"/>
          <w:shd w:val="clear" w:color="auto" w:fill="FFFFFF"/>
        </w:rPr>
        <w:t xml:space="preserve"> </w:t>
      </w:r>
      <w:r>
        <w:rPr>
          <w:rFonts w:cs="Arial"/>
          <w:sz w:val="24"/>
          <w:szCs w:val="24"/>
          <w:shd w:val="clear" w:color="auto" w:fill="FFFFFF"/>
        </w:rPr>
        <w:t xml:space="preserve">or follow DLR Group on </w:t>
      </w:r>
      <w:hyperlink r:id="rId14" w:history="1">
        <w:r>
          <w:rPr>
            <w:rStyle w:val="Hyperlink"/>
            <w:rFonts w:cs="Arial"/>
            <w:sz w:val="24"/>
            <w:szCs w:val="24"/>
            <w:shd w:val="clear" w:color="auto" w:fill="FFFFFF"/>
          </w:rPr>
          <w:t>Twitter</w:t>
        </w:r>
      </w:hyperlink>
      <w:r>
        <w:rPr>
          <w:rFonts w:cs="Arial"/>
          <w:sz w:val="24"/>
          <w:szCs w:val="24"/>
          <w:shd w:val="clear" w:color="auto" w:fill="FFFFFF"/>
        </w:rPr>
        <w:t xml:space="preserve"> and </w:t>
      </w:r>
      <w:hyperlink r:id="rId15" w:history="1">
        <w:r>
          <w:rPr>
            <w:rStyle w:val="Hyperlink"/>
            <w:rFonts w:cs="Arial"/>
            <w:sz w:val="24"/>
            <w:szCs w:val="24"/>
            <w:shd w:val="clear" w:color="auto" w:fill="FFFFFF"/>
          </w:rPr>
          <w:t>Facebook</w:t>
        </w:r>
      </w:hyperlink>
      <w:r>
        <w:rPr>
          <w:rFonts w:cs="Arial"/>
          <w:sz w:val="24"/>
          <w:szCs w:val="24"/>
          <w:shd w:val="clear" w:color="auto" w:fill="FFFFFF"/>
        </w:rPr>
        <w:t>.</w:t>
      </w:r>
      <w:r>
        <w:rPr>
          <w:rFonts w:cs="Arial"/>
          <w:color w:val="006621"/>
          <w:sz w:val="24"/>
          <w:szCs w:val="24"/>
          <w:shd w:val="clear" w:color="auto" w:fill="FFFFFF"/>
        </w:rPr>
        <w:t xml:space="preserve"> </w:t>
      </w:r>
    </w:p>
    <w:p w14:paraId="5BE0DE5C" w14:textId="77777777" w:rsidR="00C31310" w:rsidRPr="00F65393" w:rsidRDefault="00C31310" w:rsidP="00C31310">
      <w:pPr>
        <w:rPr>
          <w:rFonts w:asciiTheme="minorHAnsi" w:hAnsiTheme="minorHAnsi"/>
          <w:bCs/>
          <w:sz w:val="24"/>
          <w:szCs w:val="24"/>
        </w:rPr>
      </w:pPr>
      <w:bookmarkStart w:id="0" w:name="_GoBack"/>
      <w:bookmarkEnd w:id="0"/>
    </w:p>
    <w:p w14:paraId="6821CB4B" w14:textId="143F21AC" w:rsidR="004E6891" w:rsidRPr="004E6891" w:rsidRDefault="001246F9" w:rsidP="004E6891">
      <w:pPr>
        <w:rPr>
          <w:rFonts w:ascii="Times New Roman" w:hAnsi="Times New Roman"/>
          <w:sz w:val="24"/>
          <w:szCs w:val="24"/>
        </w:rPr>
      </w:pPr>
      <w:r>
        <w:rPr>
          <w:rFonts w:asciiTheme="minorHAnsi" w:hAnsiTheme="minorHAnsi"/>
          <w:b/>
          <w:bCs/>
          <w:sz w:val="24"/>
          <w:szCs w:val="24"/>
        </w:rPr>
        <w:t>SDOT</w:t>
      </w:r>
      <w:r w:rsidR="00CF5C4A" w:rsidRPr="00F65393">
        <w:rPr>
          <w:rFonts w:asciiTheme="minorHAnsi" w:hAnsiTheme="minorHAnsi"/>
          <w:bCs/>
          <w:sz w:val="24"/>
          <w:szCs w:val="24"/>
        </w:rPr>
        <w:t xml:space="preserve">: </w:t>
      </w:r>
      <w:r w:rsidR="005B328F" w:rsidRPr="005B328F">
        <w:rPr>
          <w:rFonts w:asciiTheme="minorHAnsi" w:hAnsiTheme="minorHAnsi"/>
          <w:bCs/>
          <w:sz w:val="24"/>
          <w:szCs w:val="24"/>
        </w:rPr>
        <w:t xml:space="preserve">Seattle’s Department of Transportation aims to deliver a high-quality transportation system for Seattle with connected people, places, and products.  SDOT is focused on creating a safe, interconnected, vibrant, affordable, and innovative city for all.   SDOT’s goals include eliminating serious and fatal crashes in Seattle, </w:t>
      </w:r>
      <w:r w:rsidR="005B328F" w:rsidRPr="005B328F">
        <w:rPr>
          <w:rFonts w:asciiTheme="minorHAnsi" w:hAnsiTheme="minorHAnsi"/>
          <w:bCs/>
          <w:sz w:val="24"/>
          <w:szCs w:val="24"/>
        </w:rPr>
        <w:lastRenderedPageBreak/>
        <w:t>providing an easy-to-use, reliable transportation system that gives Seattle’s residents the options they want when they need them,  creating streets and sidewalks that improve the city's health, prosperity, and happiness, offering high-quality and low-cost transportation options that allow people to spend their money on things other than transportation, and understanding and planning for the changes of tomorrow, while delivering great service today.</w:t>
      </w:r>
    </w:p>
    <w:p w14:paraId="0CFA9D3C" w14:textId="00CADBB4" w:rsidR="00D539C7" w:rsidRPr="005B6B9F" w:rsidRDefault="00D539C7" w:rsidP="00D539C7">
      <w:pPr>
        <w:pStyle w:val="BodyText2"/>
        <w:jc w:val="center"/>
        <w:rPr>
          <w:szCs w:val="22"/>
        </w:rPr>
      </w:pPr>
    </w:p>
    <w:tbl>
      <w:tblPr>
        <w:tblW w:w="0" w:type="auto"/>
        <w:tblCellSpacing w:w="15" w:type="dxa"/>
        <w:tblCellMar>
          <w:left w:w="0" w:type="dxa"/>
          <w:right w:w="0" w:type="dxa"/>
        </w:tblCellMar>
        <w:tblLook w:val="04A0" w:firstRow="1" w:lastRow="0" w:firstColumn="1" w:lastColumn="0" w:noHBand="0" w:noVBand="1"/>
      </w:tblPr>
      <w:tblGrid>
        <w:gridCol w:w="81"/>
        <w:gridCol w:w="66"/>
        <w:gridCol w:w="66"/>
        <w:gridCol w:w="95"/>
        <w:gridCol w:w="66"/>
        <w:gridCol w:w="68"/>
        <w:gridCol w:w="81"/>
      </w:tblGrid>
      <w:tr w:rsidR="00D539C7" w:rsidRPr="005B6B9F" w14:paraId="682D9688" w14:textId="77777777" w:rsidTr="00D55FEE">
        <w:trPr>
          <w:tblCellSpacing w:w="15" w:type="dxa"/>
        </w:trPr>
        <w:tc>
          <w:tcPr>
            <w:tcW w:w="0" w:type="auto"/>
            <w:tcMar>
              <w:top w:w="15" w:type="dxa"/>
              <w:left w:w="15" w:type="dxa"/>
              <w:bottom w:w="15" w:type="dxa"/>
              <w:right w:w="15" w:type="dxa"/>
            </w:tcMar>
            <w:vAlign w:val="center"/>
          </w:tcPr>
          <w:p w14:paraId="056EBEC6" w14:textId="4A2974C0" w:rsidR="00D539C7" w:rsidRPr="005B6B9F" w:rsidRDefault="00D539C7">
            <w:pPr>
              <w:spacing w:before="210" w:after="225" w:line="276" w:lineRule="auto"/>
              <w:rPr>
                <w:rFonts w:ascii="Times New Roman" w:hAnsi="Times New Roman"/>
              </w:rPr>
            </w:pPr>
          </w:p>
        </w:tc>
        <w:tc>
          <w:tcPr>
            <w:tcW w:w="36" w:type="dxa"/>
            <w:tcMar>
              <w:top w:w="15" w:type="dxa"/>
              <w:left w:w="15" w:type="dxa"/>
              <w:bottom w:w="15" w:type="dxa"/>
              <w:right w:w="15" w:type="dxa"/>
            </w:tcMar>
            <w:vAlign w:val="center"/>
          </w:tcPr>
          <w:p w14:paraId="04995959" w14:textId="77777777" w:rsidR="00D539C7" w:rsidRPr="005B6B9F" w:rsidRDefault="00D539C7">
            <w:pPr>
              <w:rPr>
                <w:rFonts w:ascii="Times New Roman" w:eastAsia="Times New Roman" w:hAnsi="Times New Roman"/>
              </w:rPr>
            </w:pPr>
          </w:p>
        </w:tc>
        <w:tc>
          <w:tcPr>
            <w:tcW w:w="0" w:type="auto"/>
            <w:tcMar>
              <w:top w:w="15" w:type="dxa"/>
              <w:left w:w="15" w:type="dxa"/>
              <w:bottom w:w="15" w:type="dxa"/>
              <w:right w:w="15" w:type="dxa"/>
            </w:tcMar>
            <w:vAlign w:val="center"/>
          </w:tcPr>
          <w:p w14:paraId="0A054D47" w14:textId="6D53FD4D" w:rsidR="00D539C7" w:rsidRPr="005B6B9F" w:rsidRDefault="00D539C7">
            <w:pPr>
              <w:spacing w:before="210" w:after="225" w:line="276" w:lineRule="auto"/>
              <w:rPr>
                <w:rFonts w:ascii="Times New Roman" w:hAnsi="Times New Roman"/>
              </w:rPr>
            </w:pPr>
          </w:p>
        </w:tc>
        <w:tc>
          <w:tcPr>
            <w:tcW w:w="65" w:type="dxa"/>
            <w:tcMar>
              <w:top w:w="15" w:type="dxa"/>
              <w:left w:w="15" w:type="dxa"/>
              <w:bottom w:w="15" w:type="dxa"/>
              <w:right w:w="15" w:type="dxa"/>
            </w:tcMar>
            <w:vAlign w:val="center"/>
          </w:tcPr>
          <w:p w14:paraId="08725B23" w14:textId="77777777" w:rsidR="00D539C7" w:rsidRPr="005B6B9F" w:rsidRDefault="00D539C7">
            <w:pPr>
              <w:rPr>
                <w:rFonts w:ascii="Times New Roman" w:eastAsia="Times New Roman" w:hAnsi="Times New Roman"/>
              </w:rPr>
            </w:pPr>
          </w:p>
        </w:tc>
        <w:tc>
          <w:tcPr>
            <w:tcW w:w="0" w:type="auto"/>
            <w:tcMar>
              <w:top w:w="15" w:type="dxa"/>
              <w:left w:w="15" w:type="dxa"/>
              <w:bottom w:w="15" w:type="dxa"/>
              <w:right w:w="15" w:type="dxa"/>
            </w:tcMar>
            <w:vAlign w:val="center"/>
          </w:tcPr>
          <w:p w14:paraId="261F05FD" w14:textId="4396053E" w:rsidR="00D539C7" w:rsidRPr="005B6B9F" w:rsidRDefault="00D539C7">
            <w:pPr>
              <w:spacing w:before="210" w:after="225" w:line="276" w:lineRule="auto"/>
              <w:rPr>
                <w:rFonts w:ascii="Times New Roman" w:hAnsi="Times New Roman"/>
              </w:rPr>
            </w:pPr>
          </w:p>
        </w:tc>
        <w:tc>
          <w:tcPr>
            <w:tcW w:w="38" w:type="dxa"/>
            <w:tcMar>
              <w:top w:w="15" w:type="dxa"/>
              <w:left w:w="15" w:type="dxa"/>
              <w:bottom w:w="15" w:type="dxa"/>
              <w:right w:w="15" w:type="dxa"/>
            </w:tcMar>
            <w:vAlign w:val="center"/>
          </w:tcPr>
          <w:p w14:paraId="0F357E33" w14:textId="77777777" w:rsidR="00D539C7" w:rsidRPr="005B6B9F" w:rsidRDefault="00D539C7">
            <w:pPr>
              <w:rPr>
                <w:rFonts w:ascii="Times New Roman" w:eastAsia="Times New Roman" w:hAnsi="Times New Roman"/>
              </w:rPr>
            </w:pPr>
          </w:p>
        </w:tc>
        <w:tc>
          <w:tcPr>
            <w:tcW w:w="0" w:type="auto"/>
            <w:tcMar>
              <w:top w:w="15" w:type="dxa"/>
              <w:left w:w="15" w:type="dxa"/>
              <w:bottom w:w="15" w:type="dxa"/>
              <w:right w:w="15" w:type="dxa"/>
            </w:tcMar>
            <w:vAlign w:val="center"/>
          </w:tcPr>
          <w:p w14:paraId="1237225A" w14:textId="487ECD47" w:rsidR="00D539C7" w:rsidRPr="005B6B9F" w:rsidRDefault="00D539C7">
            <w:pPr>
              <w:spacing w:before="210" w:after="225" w:line="276" w:lineRule="auto"/>
              <w:rPr>
                <w:rFonts w:ascii="Times New Roman" w:hAnsi="Times New Roman"/>
              </w:rPr>
            </w:pPr>
          </w:p>
        </w:tc>
      </w:tr>
    </w:tbl>
    <w:p w14:paraId="46CEC561" w14:textId="77777777" w:rsidR="005B6B9F" w:rsidRPr="005B6B9F" w:rsidRDefault="005B6B9F" w:rsidP="005B6B9F">
      <w:pPr>
        <w:rPr>
          <w:rFonts w:ascii="Times New Roman" w:eastAsia="Times New Roman" w:hAnsi="Times New Roman"/>
          <w:b/>
          <w:color w:val="0A0C0C"/>
          <w:shd w:val="clear" w:color="auto" w:fill="FFFFFF"/>
        </w:rPr>
      </w:pPr>
    </w:p>
    <w:sectPr w:rsidR="005B6B9F" w:rsidRPr="005B6B9F" w:rsidSect="00B77875">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40E24" w14:textId="77777777" w:rsidR="00422B23" w:rsidRDefault="00422B23" w:rsidP="002B6BAD">
      <w:r>
        <w:separator/>
      </w:r>
    </w:p>
  </w:endnote>
  <w:endnote w:type="continuationSeparator" w:id="0">
    <w:p w14:paraId="3A426291" w14:textId="77777777" w:rsidR="00422B23" w:rsidRDefault="00422B23" w:rsidP="002B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1FDED" w14:textId="77777777" w:rsidR="00422B23" w:rsidRDefault="00422B23" w:rsidP="002B6BAD">
      <w:r>
        <w:separator/>
      </w:r>
    </w:p>
  </w:footnote>
  <w:footnote w:type="continuationSeparator" w:id="0">
    <w:p w14:paraId="77F34134" w14:textId="77777777" w:rsidR="00422B23" w:rsidRDefault="00422B23" w:rsidP="002B6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75472" w14:textId="58EF17B5" w:rsidR="002B6BAD" w:rsidRDefault="00975D4D" w:rsidP="002B6BAD">
    <w:pPr>
      <w:ind w:left="720"/>
      <w:rPr>
        <w:rFonts w:ascii="Times New Roman" w:hAnsi="Times New Roman"/>
        <w:bCs/>
      </w:rPr>
    </w:pPr>
    <w:r w:rsidRPr="00562965">
      <w:rPr>
        <w:rFonts w:asciiTheme="minorHAnsi" w:hAnsiTheme="minorHAnsi"/>
        <w:b/>
        <w:bCs/>
        <w:noProof/>
        <w:sz w:val="24"/>
        <w:szCs w:val="24"/>
      </w:rPr>
      <w:drawing>
        <wp:anchor distT="0" distB="0" distL="114300" distR="114300" simplePos="0" relativeHeight="251659264" behindDoc="1" locked="0" layoutInCell="1" allowOverlap="1" wp14:anchorId="676D5783" wp14:editId="68C337D8">
          <wp:simplePos x="0" y="0"/>
          <wp:positionH relativeFrom="column">
            <wp:posOffset>0</wp:posOffset>
          </wp:positionH>
          <wp:positionV relativeFrom="paragraph">
            <wp:posOffset>161925</wp:posOffset>
          </wp:positionV>
          <wp:extent cx="2472055" cy="716280"/>
          <wp:effectExtent l="0" t="0" r="4445" b="7620"/>
          <wp:wrapTopAndBottom/>
          <wp:docPr id="4" name="Picture 4" descr="C:\Users\kellyj3\AppData\Local\Microsoft\Windows\Temporary Internet Files\Content.Word\MO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llyj3\AppData\Local\Microsoft\Windows\Temporary Internet Files\Content.Word\MO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2055" cy="7162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77CCA"/>
    <w:multiLevelType w:val="hybridMultilevel"/>
    <w:tmpl w:val="4B1E53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86EF8"/>
    <w:multiLevelType w:val="hybridMultilevel"/>
    <w:tmpl w:val="CDDE53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BAA58D9"/>
    <w:multiLevelType w:val="hybridMultilevel"/>
    <w:tmpl w:val="6DE46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5B60C8"/>
    <w:multiLevelType w:val="hybridMultilevel"/>
    <w:tmpl w:val="0B8098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BC527D"/>
    <w:multiLevelType w:val="hybridMultilevel"/>
    <w:tmpl w:val="5BBE1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055FD2"/>
    <w:multiLevelType w:val="hybridMultilevel"/>
    <w:tmpl w:val="C30E74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705F4F11"/>
    <w:multiLevelType w:val="hybridMultilevel"/>
    <w:tmpl w:val="C1BE4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35418F"/>
    <w:multiLevelType w:val="multilevel"/>
    <w:tmpl w:val="7A24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4B2DEE"/>
    <w:multiLevelType w:val="hybridMultilevel"/>
    <w:tmpl w:val="65F2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7"/>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D3"/>
    <w:rsid w:val="00007D8C"/>
    <w:rsid w:val="00017D79"/>
    <w:rsid w:val="00037E5B"/>
    <w:rsid w:val="000708DA"/>
    <w:rsid w:val="00071A0B"/>
    <w:rsid w:val="00080744"/>
    <w:rsid w:val="0009477D"/>
    <w:rsid w:val="000B2347"/>
    <w:rsid w:val="000C4DAF"/>
    <w:rsid w:val="000E0DD2"/>
    <w:rsid w:val="000E7C0B"/>
    <w:rsid w:val="00121E47"/>
    <w:rsid w:val="001246F9"/>
    <w:rsid w:val="00126009"/>
    <w:rsid w:val="00154CF2"/>
    <w:rsid w:val="00171CAD"/>
    <w:rsid w:val="001A18C2"/>
    <w:rsid w:val="001B1ECD"/>
    <w:rsid w:val="001F33DF"/>
    <w:rsid w:val="002020B1"/>
    <w:rsid w:val="00211B5A"/>
    <w:rsid w:val="00234E7F"/>
    <w:rsid w:val="0024247A"/>
    <w:rsid w:val="00262434"/>
    <w:rsid w:val="00265C46"/>
    <w:rsid w:val="00284A19"/>
    <w:rsid w:val="002A21BB"/>
    <w:rsid w:val="002B6BAD"/>
    <w:rsid w:val="002C1344"/>
    <w:rsid w:val="003004A2"/>
    <w:rsid w:val="00312CFD"/>
    <w:rsid w:val="00315143"/>
    <w:rsid w:val="00316B42"/>
    <w:rsid w:val="003235CC"/>
    <w:rsid w:val="00326FFF"/>
    <w:rsid w:val="003454EA"/>
    <w:rsid w:val="003A5D7B"/>
    <w:rsid w:val="003B3F99"/>
    <w:rsid w:val="003C0935"/>
    <w:rsid w:val="003D317B"/>
    <w:rsid w:val="003D7F7C"/>
    <w:rsid w:val="003F3253"/>
    <w:rsid w:val="00404967"/>
    <w:rsid w:val="00422B23"/>
    <w:rsid w:val="00422DD6"/>
    <w:rsid w:val="0045693B"/>
    <w:rsid w:val="00482E76"/>
    <w:rsid w:val="00483F7A"/>
    <w:rsid w:val="004B3917"/>
    <w:rsid w:val="004C1778"/>
    <w:rsid w:val="004C4A0B"/>
    <w:rsid w:val="004E6891"/>
    <w:rsid w:val="004E7F46"/>
    <w:rsid w:val="004F2C41"/>
    <w:rsid w:val="0050307A"/>
    <w:rsid w:val="00510164"/>
    <w:rsid w:val="00513C62"/>
    <w:rsid w:val="00531CE6"/>
    <w:rsid w:val="005322BE"/>
    <w:rsid w:val="00553F09"/>
    <w:rsid w:val="00576C5C"/>
    <w:rsid w:val="005776A9"/>
    <w:rsid w:val="005A0BD6"/>
    <w:rsid w:val="005A1DDE"/>
    <w:rsid w:val="005A5359"/>
    <w:rsid w:val="005B328F"/>
    <w:rsid w:val="005B3379"/>
    <w:rsid w:val="005B6B9F"/>
    <w:rsid w:val="005F35FD"/>
    <w:rsid w:val="006364FE"/>
    <w:rsid w:val="00660F4F"/>
    <w:rsid w:val="006640FE"/>
    <w:rsid w:val="0069176E"/>
    <w:rsid w:val="006A3E68"/>
    <w:rsid w:val="006D145E"/>
    <w:rsid w:val="006D1676"/>
    <w:rsid w:val="006F428B"/>
    <w:rsid w:val="0070162B"/>
    <w:rsid w:val="00733319"/>
    <w:rsid w:val="00734901"/>
    <w:rsid w:val="007501F7"/>
    <w:rsid w:val="00764D94"/>
    <w:rsid w:val="00765408"/>
    <w:rsid w:val="00774B38"/>
    <w:rsid w:val="007808A4"/>
    <w:rsid w:val="007917C7"/>
    <w:rsid w:val="007A4F99"/>
    <w:rsid w:val="007B33F3"/>
    <w:rsid w:val="007B70AE"/>
    <w:rsid w:val="007E54E4"/>
    <w:rsid w:val="007E6E8F"/>
    <w:rsid w:val="007F0E2D"/>
    <w:rsid w:val="007F7B62"/>
    <w:rsid w:val="0083760E"/>
    <w:rsid w:val="00852EDA"/>
    <w:rsid w:val="008542D3"/>
    <w:rsid w:val="00856C28"/>
    <w:rsid w:val="0086026B"/>
    <w:rsid w:val="00897B75"/>
    <w:rsid w:val="008B2DA2"/>
    <w:rsid w:val="008C4A10"/>
    <w:rsid w:val="009016FC"/>
    <w:rsid w:val="0092153A"/>
    <w:rsid w:val="00924AE0"/>
    <w:rsid w:val="00934CD3"/>
    <w:rsid w:val="00954C6D"/>
    <w:rsid w:val="009556E6"/>
    <w:rsid w:val="009737E1"/>
    <w:rsid w:val="009759B1"/>
    <w:rsid w:val="00975D4D"/>
    <w:rsid w:val="009C27F0"/>
    <w:rsid w:val="009C5B60"/>
    <w:rsid w:val="009C6155"/>
    <w:rsid w:val="009D53CE"/>
    <w:rsid w:val="00A32D91"/>
    <w:rsid w:val="00A84B70"/>
    <w:rsid w:val="00A921CB"/>
    <w:rsid w:val="00A94657"/>
    <w:rsid w:val="00A9644C"/>
    <w:rsid w:val="00AA21D2"/>
    <w:rsid w:val="00AA6DB8"/>
    <w:rsid w:val="00AC1603"/>
    <w:rsid w:val="00AC1E41"/>
    <w:rsid w:val="00AC1F2E"/>
    <w:rsid w:val="00AC595C"/>
    <w:rsid w:val="00AD0E6B"/>
    <w:rsid w:val="00AF6C12"/>
    <w:rsid w:val="00AF752F"/>
    <w:rsid w:val="00B00831"/>
    <w:rsid w:val="00B11817"/>
    <w:rsid w:val="00B22DEB"/>
    <w:rsid w:val="00B30BDC"/>
    <w:rsid w:val="00B531E1"/>
    <w:rsid w:val="00B77875"/>
    <w:rsid w:val="00B80A9A"/>
    <w:rsid w:val="00C31310"/>
    <w:rsid w:val="00C65479"/>
    <w:rsid w:val="00C92A53"/>
    <w:rsid w:val="00C978C6"/>
    <w:rsid w:val="00CA6EBD"/>
    <w:rsid w:val="00CC0FFD"/>
    <w:rsid w:val="00CC1012"/>
    <w:rsid w:val="00CD19F8"/>
    <w:rsid w:val="00CE6ED9"/>
    <w:rsid w:val="00CF216C"/>
    <w:rsid w:val="00CF5C4A"/>
    <w:rsid w:val="00D15362"/>
    <w:rsid w:val="00D1790D"/>
    <w:rsid w:val="00D2263C"/>
    <w:rsid w:val="00D35E53"/>
    <w:rsid w:val="00D422F7"/>
    <w:rsid w:val="00D539C7"/>
    <w:rsid w:val="00D55FEE"/>
    <w:rsid w:val="00D56C28"/>
    <w:rsid w:val="00D57000"/>
    <w:rsid w:val="00D60393"/>
    <w:rsid w:val="00D72FE7"/>
    <w:rsid w:val="00D730EF"/>
    <w:rsid w:val="00D801AF"/>
    <w:rsid w:val="00D85C7A"/>
    <w:rsid w:val="00D95327"/>
    <w:rsid w:val="00DB35FA"/>
    <w:rsid w:val="00DB3FD9"/>
    <w:rsid w:val="00DB4AD9"/>
    <w:rsid w:val="00DC4435"/>
    <w:rsid w:val="00DF4235"/>
    <w:rsid w:val="00DF595E"/>
    <w:rsid w:val="00E25B2E"/>
    <w:rsid w:val="00E4161B"/>
    <w:rsid w:val="00E473E2"/>
    <w:rsid w:val="00E6432C"/>
    <w:rsid w:val="00E756E7"/>
    <w:rsid w:val="00E96305"/>
    <w:rsid w:val="00EA2C81"/>
    <w:rsid w:val="00EA48BF"/>
    <w:rsid w:val="00EB4DF2"/>
    <w:rsid w:val="00EB4FBB"/>
    <w:rsid w:val="00EB7A69"/>
    <w:rsid w:val="00EF76DD"/>
    <w:rsid w:val="00F14B14"/>
    <w:rsid w:val="00F16D2C"/>
    <w:rsid w:val="00F2366E"/>
    <w:rsid w:val="00F27ADB"/>
    <w:rsid w:val="00F3061C"/>
    <w:rsid w:val="00F56115"/>
    <w:rsid w:val="00F65393"/>
    <w:rsid w:val="00F7519B"/>
    <w:rsid w:val="00F778B4"/>
    <w:rsid w:val="00F87EE8"/>
    <w:rsid w:val="00FB6C60"/>
    <w:rsid w:val="00FC0008"/>
    <w:rsid w:val="00FE0348"/>
    <w:rsid w:val="00FE17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1B01C13"/>
  <w15:docId w15:val="{ECCBEFC1-D5B0-4F78-B6C9-C288BDC5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2D3"/>
    <w:pPr>
      <w:spacing w:after="0" w:line="240" w:lineRule="auto"/>
    </w:pPr>
    <w:rPr>
      <w:rFonts w:ascii="Calibri" w:hAnsi="Calibri" w:cs="Times New Roman"/>
    </w:rPr>
  </w:style>
  <w:style w:type="paragraph" w:styleId="Heading1">
    <w:name w:val="heading 1"/>
    <w:basedOn w:val="Normal"/>
    <w:link w:val="Heading1Char"/>
    <w:uiPriority w:val="9"/>
    <w:qFormat/>
    <w:rsid w:val="009D53CE"/>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211B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86026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2D3"/>
    <w:rPr>
      <w:color w:val="0000FF"/>
      <w:u w:val="single"/>
    </w:rPr>
  </w:style>
  <w:style w:type="paragraph" w:styleId="BalloonText">
    <w:name w:val="Balloon Text"/>
    <w:basedOn w:val="Normal"/>
    <w:link w:val="BalloonTextChar"/>
    <w:uiPriority w:val="99"/>
    <w:semiHidden/>
    <w:unhideWhenUsed/>
    <w:rsid w:val="008542D3"/>
    <w:rPr>
      <w:rFonts w:ascii="Tahoma" w:hAnsi="Tahoma" w:cs="Tahoma"/>
      <w:sz w:val="16"/>
      <w:szCs w:val="16"/>
    </w:rPr>
  </w:style>
  <w:style w:type="character" w:customStyle="1" w:styleId="BalloonTextChar">
    <w:name w:val="Balloon Text Char"/>
    <w:basedOn w:val="DefaultParagraphFont"/>
    <w:link w:val="BalloonText"/>
    <w:uiPriority w:val="99"/>
    <w:semiHidden/>
    <w:rsid w:val="008542D3"/>
    <w:rPr>
      <w:rFonts w:ascii="Tahoma" w:hAnsi="Tahoma" w:cs="Tahoma"/>
      <w:sz w:val="16"/>
      <w:szCs w:val="16"/>
    </w:rPr>
  </w:style>
  <w:style w:type="paragraph" w:styleId="Header">
    <w:name w:val="header"/>
    <w:basedOn w:val="Normal"/>
    <w:link w:val="HeaderChar"/>
    <w:uiPriority w:val="99"/>
    <w:unhideWhenUsed/>
    <w:rsid w:val="002B6BAD"/>
    <w:pPr>
      <w:tabs>
        <w:tab w:val="center" w:pos="4680"/>
        <w:tab w:val="right" w:pos="9360"/>
      </w:tabs>
    </w:pPr>
  </w:style>
  <w:style w:type="character" w:customStyle="1" w:styleId="HeaderChar">
    <w:name w:val="Header Char"/>
    <w:basedOn w:val="DefaultParagraphFont"/>
    <w:link w:val="Header"/>
    <w:uiPriority w:val="99"/>
    <w:rsid w:val="002B6BAD"/>
    <w:rPr>
      <w:rFonts w:ascii="Calibri" w:hAnsi="Calibri" w:cs="Times New Roman"/>
    </w:rPr>
  </w:style>
  <w:style w:type="paragraph" w:styleId="Footer">
    <w:name w:val="footer"/>
    <w:basedOn w:val="Normal"/>
    <w:link w:val="FooterChar"/>
    <w:uiPriority w:val="99"/>
    <w:unhideWhenUsed/>
    <w:rsid w:val="002B6BAD"/>
    <w:pPr>
      <w:tabs>
        <w:tab w:val="center" w:pos="4680"/>
        <w:tab w:val="right" w:pos="9360"/>
      </w:tabs>
    </w:pPr>
  </w:style>
  <w:style w:type="character" w:customStyle="1" w:styleId="FooterChar">
    <w:name w:val="Footer Char"/>
    <w:basedOn w:val="DefaultParagraphFont"/>
    <w:link w:val="Footer"/>
    <w:uiPriority w:val="99"/>
    <w:rsid w:val="002B6BAD"/>
    <w:rPr>
      <w:rFonts w:ascii="Calibri" w:hAnsi="Calibri" w:cs="Times New Roman"/>
    </w:rPr>
  </w:style>
  <w:style w:type="paragraph" w:styleId="BodyText2">
    <w:name w:val="Body Text 2"/>
    <w:basedOn w:val="Normal"/>
    <w:link w:val="BodyText2Char"/>
    <w:uiPriority w:val="99"/>
    <w:rsid w:val="00AC1F2E"/>
    <w:pPr>
      <w:spacing w:line="360" w:lineRule="auto"/>
    </w:pPr>
    <w:rPr>
      <w:rFonts w:ascii="Times New Roman" w:eastAsia="Times New Roman" w:hAnsi="Times New Roman"/>
      <w:szCs w:val="20"/>
    </w:rPr>
  </w:style>
  <w:style w:type="character" w:customStyle="1" w:styleId="BodyText2Char">
    <w:name w:val="Body Text 2 Char"/>
    <w:basedOn w:val="DefaultParagraphFont"/>
    <w:link w:val="BodyText2"/>
    <w:uiPriority w:val="99"/>
    <w:rsid w:val="00AC1F2E"/>
    <w:rPr>
      <w:rFonts w:ascii="Times New Roman" w:eastAsia="Times New Roman" w:hAnsi="Times New Roman" w:cs="Times New Roman"/>
      <w:szCs w:val="20"/>
    </w:rPr>
  </w:style>
  <w:style w:type="paragraph" w:styleId="NormalWeb">
    <w:name w:val="Normal (Web)"/>
    <w:basedOn w:val="Normal"/>
    <w:uiPriority w:val="99"/>
    <w:rsid w:val="00AC1F2E"/>
    <w:pPr>
      <w:spacing w:before="100" w:beforeAutospacing="1" w:after="100" w:afterAutospacing="1"/>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AC1F2E"/>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AC1F2E"/>
    <w:rPr>
      <w:rFonts w:ascii="Times New Roman" w:eastAsia="Times New Roman" w:hAnsi="Times New Roman" w:cs="Times New Roman"/>
      <w:sz w:val="16"/>
      <w:szCs w:val="16"/>
    </w:rPr>
  </w:style>
  <w:style w:type="paragraph" w:styleId="NoSpacing">
    <w:name w:val="No Spacing"/>
    <w:link w:val="NoSpacingChar"/>
    <w:uiPriority w:val="1"/>
    <w:qFormat/>
    <w:rsid w:val="00AC1F2E"/>
    <w:pPr>
      <w:spacing w:after="0" w:line="240" w:lineRule="auto"/>
    </w:pPr>
    <w:rPr>
      <w:rFonts w:ascii="Calibri" w:eastAsia="Calibri" w:hAnsi="Calibri" w:cs="Times New Roman"/>
    </w:rPr>
  </w:style>
  <w:style w:type="paragraph" w:customStyle="1" w:styleId="yiv8546548504msonormal">
    <w:name w:val="yiv8546548504msonormal"/>
    <w:basedOn w:val="Normal"/>
    <w:rsid w:val="00AC1F2E"/>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265C46"/>
    <w:pPr>
      <w:spacing w:after="200" w:line="276" w:lineRule="auto"/>
      <w:ind w:left="720"/>
      <w:contextualSpacing/>
    </w:pPr>
    <w:rPr>
      <w:rFonts w:asciiTheme="minorHAnsi" w:hAnsiTheme="minorHAnsi" w:cstheme="minorBidi"/>
    </w:rPr>
  </w:style>
  <w:style w:type="character" w:styleId="CommentReference">
    <w:name w:val="annotation reference"/>
    <w:basedOn w:val="DefaultParagraphFont"/>
    <w:semiHidden/>
    <w:unhideWhenUsed/>
    <w:rsid w:val="00B80A9A"/>
    <w:rPr>
      <w:sz w:val="16"/>
      <w:szCs w:val="16"/>
    </w:rPr>
  </w:style>
  <w:style w:type="paragraph" w:styleId="CommentText">
    <w:name w:val="annotation text"/>
    <w:basedOn w:val="Normal"/>
    <w:link w:val="CommentTextChar"/>
    <w:semiHidden/>
    <w:unhideWhenUsed/>
    <w:rsid w:val="00B80A9A"/>
    <w:rPr>
      <w:sz w:val="20"/>
      <w:szCs w:val="20"/>
    </w:rPr>
  </w:style>
  <w:style w:type="character" w:customStyle="1" w:styleId="CommentTextChar">
    <w:name w:val="Comment Text Char"/>
    <w:basedOn w:val="DefaultParagraphFont"/>
    <w:link w:val="CommentText"/>
    <w:semiHidden/>
    <w:rsid w:val="00B80A9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0A9A"/>
    <w:rPr>
      <w:b/>
      <w:bCs/>
    </w:rPr>
  </w:style>
  <w:style w:type="character" w:customStyle="1" w:styleId="CommentSubjectChar">
    <w:name w:val="Comment Subject Char"/>
    <w:basedOn w:val="CommentTextChar"/>
    <w:link w:val="CommentSubject"/>
    <w:uiPriority w:val="99"/>
    <w:semiHidden/>
    <w:rsid w:val="00B80A9A"/>
    <w:rPr>
      <w:rFonts w:ascii="Calibri" w:hAnsi="Calibri" w:cs="Times New Roman"/>
      <w:b/>
      <w:bCs/>
      <w:sz w:val="20"/>
      <w:szCs w:val="20"/>
    </w:rPr>
  </w:style>
  <w:style w:type="paragraph" w:customStyle="1" w:styleId="Default">
    <w:name w:val="Default"/>
    <w:rsid w:val="00AC1E41"/>
    <w:pPr>
      <w:widowControl w:val="0"/>
      <w:autoSpaceDE w:val="0"/>
      <w:autoSpaceDN w:val="0"/>
      <w:adjustRightInd w:val="0"/>
      <w:spacing w:after="0" w:line="240" w:lineRule="auto"/>
    </w:pPr>
    <w:rPr>
      <w:rFonts w:ascii="Verdana" w:eastAsia="Times New Roman" w:hAnsi="Verdana" w:cs="Verdana"/>
      <w:color w:val="000000"/>
      <w:sz w:val="24"/>
      <w:szCs w:val="24"/>
    </w:rPr>
  </w:style>
  <w:style w:type="character" w:styleId="FollowedHyperlink">
    <w:name w:val="FollowedHyperlink"/>
    <w:basedOn w:val="DefaultParagraphFont"/>
    <w:uiPriority w:val="99"/>
    <w:semiHidden/>
    <w:unhideWhenUsed/>
    <w:rsid w:val="006364FE"/>
    <w:rPr>
      <w:color w:val="800080" w:themeColor="followedHyperlink"/>
      <w:u w:val="single"/>
    </w:rPr>
  </w:style>
  <w:style w:type="table" w:styleId="TableGrid">
    <w:name w:val="Table Grid"/>
    <w:basedOn w:val="TableNormal"/>
    <w:uiPriority w:val="59"/>
    <w:rsid w:val="00126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53CE"/>
    <w:rPr>
      <w:rFonts w:ascii="Times New Roman" w:eastAsia="Times New Roman" w:hAnsi="Times New Roman" w:cs="Times New Roman"/>
      <w:b/>
      <w:bCs/>
      <w:kern w:val="36"/>
      <w:sz w:val="48"/>
      <w:szCs w:val="48"/>
    </w:rPr>
  </w:style>
  <w:style w:type="character" w:customStyle="1" w:styleId="date-display-single">
    <w:name w:val="date-display-single"/>
    <w:basedOn w:val="DefaultParagraphFont"/>
    <w:rsid w:val="009D53CE"/>
  </w:style>
  <w:style w:type="character" w:customStyle="1" w:styleId="NoSpacingChar">
    <w:name w:val="No Spacing Char"/>
    <w:basedOn w:val="DefaultParagraphFont"/>
    <w:link w:val="NoSpacing"/>
    <w:uiPriority w:val="1"/>
    <w:locked/>
    <w:rsid w:val="009D53CE"/>
    <w:rPr>
      <w:rFonts w:ascii="Calibri" w:eastAsia="Calibri" w:hAnsi="Calibri" w:cs="Times New Roman"/>
    </w:rPr>
  </w:style>
  <w:style w:type="character" w:styleId="Strong">
    <w:name w:val="Strong"/>
    <w:basedOn w:val="DefaultParagraphFont"/>
    <w:uiPriority w:val="22"/>
    <w:qFormat/>
    <w:rsid w:val="003D317B"/>
    <w:rPr>
      <w:b/>
      <w:bCs/>
    </w:rPr>
  </w:style>
  <w:style w:type="character" w:styleId="Emphasis">
    <w:name w:val="Emphasis"/>
    <w:basedOn w:val="DefaultParagraphFont"/>
    <w:uiPriority w:val="20"/>
    <w:qFormat/>
    <w:rsid w:val="003D317B"/>
    <w:rPr>
      <w:i/>
      <w:iCs/>
    </w:rPr>
  </w:style>
  <w:style w:type="character" w:customStyle="1" w:styleId="Heading5Char">
    <w:name w:val="Heading 5 Char"/>
    <w:basedOn w:val="DefaultParagraphFont"/>
    <w:link w:val="Heading5"/>
    <w:uiPriority w:val="9"/>
    <w:rsid w:val="0086026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211B5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B6B9F"/>
  </w:style>
  <w:style w:type="character" w:customStyle="1" w:styleId="st">
    <w:name w:val="st"/>
    <w:basedOn w:val="DefaultParagraphFont"/>
    <w:rsid w:val="00955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51932">
      <w:bodyDiv w:val="1"/>
      <w:marLeft w:val="0"/>
      <w:marRight w:val="0"/>
      <w:marTop w:val="0"/>
      <w:marBottom w:val="0"/>
      <w:divBdr>
        <w:top w:val="none" w:sz="0" w:space="0" w:color="auto"/>
        <w:left w:val="none" w:sz="0" w:space="0" w:color="auto"/>
        <w:bottom w:val="none" w:sz="0" w:space="0" w:color="auto"/>
        <w:right w:val="none" w:sz="0" w:space="0" w:color="auto"/>
      </w:divBdr>
    </w:div>
    <w:div w:id="282542524">
      <w:bodyDiv w:val="1"/>
      <w:marLeft w:val="0"/>
      <w:marRight w:val="0"/>
      <w:marTop w:val="0"/>
      <w:marBottom w:val="0"/>
      <w:divBdr>
        <w:top w:val="none" w:sz="0" w:space="0" w:color="auto"/>
        <w:left w:val="none" w:sz="0" w:space="0" w:color="auto"/>
        <w:bottom w:val="none" w:sz="0" w:space="0" w:color="auto"/>
        <w:right w:val="none" w:sz="0" w:space="0" w:color="auto"/>
      </w:divBdr>
    </w:div>
    <w:div w:id="284965289">
      <w:bodyDiv w:val="1"/>
      <w:marLeft w:val="0"/>
      <w:marRight w:val="0"/>
      <w:marTop w:val="0"/>
      <w:marBottom w:val="0"/>
      <w:divBdr>
        <w:top w:val="none" w:sz="0" w:space="0" w:color="auto"/>
        <w:left w:val="none" w:sz="0" w:space="0" w:color="auto"/>
        <w:bottom w:val="none" w:sz="0" w:space="0" w:color="auto"/>
        <w:right w:val="none" w:sz="0" w:space="0" w:color="auto"/>
      </w:divBdr>
    </w:div>
    <w:div w:id="290793485">
      <w:bodyDiv w:val="1"/>
      <w:marLeft w:val="0"/>
      <w:marRight w:val="0"/>
      <w:marTop w:val="0"/>
      <w:marBottom w:val="0"/>
      <w:divBdr>
        <w:top w:val="none" w:sz="0" w:space="0" w:color="auto"/>
        <w:left w:val="none" w:sz="0" w:space="0" w:color="auto"/>
        <w:bottom w:val="none" w:sz="0" w:space="0" w:color="auto"/>
        <w:right w:val="none" w:sz="0" w:space="0" w:color="auto"/>
      </w:divBdr>
    </w:div>
    <w:div w:id="311832088">
      <w:bodyDiv w:val="1"/>
      <w:marLeft w:val="0"/>
      <w:marRight w:val="0"/>
      <w:marTop w:val="0"/>
      <w:marBottom w:val="0"/>
      <w:divBdr>
        <w:top w:val="none" w:sz="0" w:space="0" w:color="auto"/>
        <w:left w:val="none" w:sz="0" w:space="0" w:color="auto"/>
        <w:bottom w:val="none" w:sz="0" w:space="0" w:color="auto"/>
        <w:right w:val="none" w:sz="0" w:space="0" w:color="auto"/>
      </w:divBdr>
    </w:div>
    <w:div w:id="427966177">
      <w:bodyDiv w:val="1"/>
      <w:marLeft w:val="0"/>
      <w:marRight w:val="0"/>
      <w:marTop w:val="0"/>
      <w:marBottom w:val="0"/>
      <w:divBdr>
        <w:top w:val="none" w:sz="0" w:space="0" w:color="auto"/>
        <w:left w:val="none" w:sz="0" w:space="0" w:color="auto"/>
        <w:bottom w:val="none" w:sz="0" w:space="0" w:color="auto"/>
        <w:right w:val="none" w:sz="0" w:space="0" w:color="auto"/>
      </w:divBdr>
    </w:div>
    <w:div w:id="579482298">
      <w:bodyDiv w:val="1"/>
      <w:marLeft w:val="0"/>
      <w:marRight w:val="0"/>
      <w:marTop w:val="0"/>
      <w:marBottom w:val="0"/>
      <w:divBdr>
        <w:top w:val="none" w:sz="0" w:space="0" w:color="auto"/>
        <w:left w:val="none" w:sz="0" w:space="0" w:color="auto"/>
        <w:bottom w:val="none" w:sz="0" w:space="0" w:color="auto"/>
        <w:right w:val="none" w:sz="0" w:space="0" w:color="auto"/>
      </w:divBdr>
    </w:div>
    <w:div w:id="777023701">
      <w:bodyDiv w:val="1"/>
      <w:marLeft w:val="0"/>
      <w:marRight w:val="0"/>
      <w:marTop w:val="0"/>
      <w:marBottom w:val="0"/>
      <w:divBdr>
        <w:top w:val="none" w:sz="0" w:space="0" w:color="auto"/>
        <w:left w:val="none" w:sz="0" w:space="0" w:color="auto"/>
        <w:bottom w:val="none" w:sz="0" w:space="0" w:color="auto"/>
        <w:right w:val="none" w:sz="0" w:space="0" w:color="auto"/>
      </w:divBdr>
    </w:div>
    <w:div w:id="787087626">
      <w:bodyDiv w:val="1"/>
      <w:marLeft w:val="0"/>
      <w:marRight w:val="0"/>
      <w:marTop w:val="0"/>
      <w:marBottom w:val="0"/>
      <w:divBdr>
        <w:top w:val="none" w:sz="0" w:space="0" w:color="auto"/>
        <w:left w:val="none" w:sz="0" w:space="0" w:color="auto"/>
        <w:bottom w:val="none" w:sz="0" w:space="0" w:color="auto"/>
        <w:right w:val="none" w:sz="0" w:space="0" w:color="auto"/>
      </w:divBdr>
    </w:div>
    <w:div w:id="788815575">
      <w:bodyDiv w:val="1"/>
      <w:marLeft w:val="0"/>
      <w:marRight w:val="0"/>
      <w:marTop w:val="0"/>
      <w:marBottom w:val="0"/>
      <w:divBdr>
        <w:top w:val="none" w:sz="0" w:space="0" w:color="auto"/>
        <w:left w:val="none" w:sz="0" w:space="0" w:color="auto"/>
        <w:bottom w:val="none" w:sz="0" w:space="0" w:color="auto"/>
        <w:right w:val="none" w:sz="0" w:space="0" w:color="auto"/>
      </w:divBdr>
    </w:div>
    <w:div w:id="899438991">
      <w:bodyDiv w:val="1"/>
      <w:marLeft w:val="0"/>
      <w:marRight w:val="0"/>
      <w:marTop w:val="0"/>
      <w:marBottom w:val="0"/>
      <w:divBdr>
        <w:top w:val="none" w:sz="0" w:space="0" w:color="auto"/>
        <w:left w:val="none" w:sz="0" w:space="0" w:color="auto"/>
        <w:bottom w:val="none" w:sz="0" w:space="0" w:color="auto"/>
        <w:right w:val="none" w:sz="0" w:space="0" w:color="auto"/>
      </w:divBdr>
      <w:divsChild>
        <w:div w:id="228618119">
          <w:marLeft w:val="0"/>
          <w:marRight w:val="0"/>
          <w:marTop w:val="0"/>
          <w:marBottom w:val="0"/>
          <w:divBdr>
            <w:top w:val="none" w:sz="0" w:space="0" w:color="auto"/>
            <w:left w:val="none" w:sz="0" w:space="0" w:color="auto"/>
            <w:bottom w:val="none" w:sz="0" w:space="0" w:color="auto"/>
            <w:right w:val="none" w:sz="0" w:space="0" w:color="auto"/>
          </w:divBdr>
        </w:div>
      </w:divsChild>
    </w:div>
    <w:div w:id="1063026234">
      <w:bodyDiv w:val="1"/>
      <w:marLeft w:val="0"/>
      <w:marRight w:val="0"/>
      <w:marTop w:val="0"/>
      <w:marBottom w:val="0"/>
      <w:divBdr>
        <w:top w:val="none" w:sz="0" w:space="0" w:color="auto"/>
        <w:left w:val="none" w:sz="0" w:space="0" w:color="auto"/>
        <w:bottom w:val="none" w:sz="0" w:space="0" w:color="auto"/>
        <w:right w:val="none" w:sz="0" w:space="0" w:color="auto"/>
      </w:divBdr>
    </w:div>
    <w:div w:id="1091049280">
      <w:bodyDiv w:val="1"/>
      <w:marLeft w:val="0"/>
      <w:marRight w:val="0"/>
      <w:marTop w:val="0"/>
      <w:marBottom w:val="0"/>
      <w:divBdr>
        <w:top w:val="none" w:sz="0" w:space="0" w:color="auto"/>
        <w:left w:val="none" w:sz="0" w:space="0" w:color="auto"/>
        <w:bottom w:val="none" w:sz="0" w:space="0" w:color="auto"/>
        <w:right w:val="none" w:sz="0" w:space="0" w:color="auto"/>
      </w:divBdr>
      <w:divsChild>
        <w:div w:id="1329022198">
          <w:marLeft w:val="0"/>
          <w:marRight w:val="0"/>
          <w:marTop w:val="0"/>
          <w:marBottom w:val="0"/>
          <w:divBdr>
            <w:top w:val="none" w:sz="0" w:space="0" w:color="auto"/>
            <w:left w:val="none" w:sz="0" w:space="0" w:color="auto"/>
            <w:bottom w:val="none" w:sz="0" w:space="0" w:color="auto"/>
            <w:right w:val="none" w:sz="0" w:space="0" w:color="auto"/>
          </w:divBdr>
          <w:divsChild>
            <w:div w:id="629169838">
              <w:marLeft w:val="0"/>
              <w:marRight w:val="0"/>
              <w:marTop w:val="0"/>
              <w:marBottom w:val="0"/>
              <w:divBdr>
                <w:top w:val="none" w:sz="0" w:space="0" w:color="auto"/>
                <w:left w:val="none" w:sz="0" w:space="0" w:color="auto"/>
                <w:bottom w:val="none" w:sz="0" w:space="0" w:color="auto"/>
                <w:right w:val="none" w:sz="0" w:space="0" w:color="auto"/>
              </w:divBdr>
              <w:divsChild>
                <w:div w:id="1519344534">
                  <w:marLeft w:val="0"/>
                  <w:marRight w:val="0"/>
                  <w:marTop w:val="0"/>
                  <w:marBottom w:val="0"/>
                  <w:divBdr>
                    <w:top w:val="none" w:sz="0" w:space="0" w:color="auto"/>
                    <w:left w:val="none" w:sz="0" w:space="0" w:color="auto"/>
                    <w:bottom w:val="none" w:sz="0" w:space="0" w:color="auto"/>
                    <w:right w:val="none" w:sz="0" w:space="0" w:color="auto"/>
                  </w:divBdr>
                  <w:divsChild>
                    <w:div w:id="261687752">
                      <w:marLeft w:val="-225"/>
                      <w:marRight w:val="-225"/>
                      <w:marTop w:val="0"/>
                      <w:marBottom w:val="0"/>
                      <w:divBdr>
                        <w:top w:val="none" w:sz="0" w:space="0" w:color="auto"/>
                        <w:left w:val="none" w:sz="0" w:space="0" w:color="auto"/>
                        <w:bottom w:val="single" w:sz="6" w:space="0" w:color="999999"/>
                        <w:right w:val="none" w:sz="0" w:space="0" w:color="auto"/>
                      </w:divBdr>
                      <w:divsChild>
                        <w:div w:id="61148902">
                          <w:marLeft w:val="0"/>
                          <w:marRight w:val="0"/>
                          <w:marTop w:val="0"/>
                          <w:marBottom w:val="0"/>
                          <w:divBdr>
                            <w:top w:val="none" w:sz="0" w:space="0" w:color="auto"/>
                            <w:left w:val="none" w:sz="0" w:space="0" w:color="auto"/>
                            <w:bottom w:val="none" w:sz="0" w:space="0" w:color="auto"/>
                            <w:right w:val="none" w:sz="0" w:space="0" w:color="auto"/>
                          </w:divBdr>
                          <w:divsChild>
                            <w:div w:id="1954172613">
                              <w:marLeft w:val="-225"/>
                              <w:marRight w:val="-225"/>
                              <w:marTop w:val="0"/>
                              <w:marBottom w:val="0"/>
                              <w:divBdr>
                                <w:top w:val="none" w:sz="0" w:space="0" w:color="auto"/>
                                <w:left w:val="none" w:sz="0" w:space="0" w:color="auto"/>
                                <w:bottom w:val="single" w:sz="6" w:space="0" w:color="999999"/>
                                <w:right w:val="none" w:sz="0" w:space="0" w:color="auto"/>
                              </w:divBdr>
                              <w:divsChild>
                                <w:div w:id="1536309265">
                                  <w:marLeft w:val="0"/>
                                  <w:marRight w:val="0"/>
                                  <w:marTop w:val="0"/>
                                  <w:marBottom w:val="0"/>
                                  <w:divBdr>
                                    <w:top w:val="none" w:sz="0" w:space="0" w:color="auto"/>
                                    <w:left w:val="none" w:sz="0" w:space="0" w:color="auto"/>
                                    <w:bottom w:val="none" w:sz="0" w:space="0" w:color="auto"/>
                                    <w:right w:val="none" w:sz="0" w:space="0" w:color="auto"/>
                                  </w:divBdr>
                                  <w:divsChild>
                                    <w:div w:id="826937491">
                                      <w:marLeft w:val="-225"/>
                                      <w:marRight w:val="-225"/>
                                      <w:marTop w:val="0"/>
                                      <w:marBottom w:val="0"/>
                                      <w:divBdr>
                                        <w:top w:val="none" w:sz="0" w:space="0" w:color="auto"/>
                                        <w:left w:val="none" w:sz="0" w:space="0" w:color="auto"/>
                                        <w:bottom w:val="single" w:sz="6" w:space="0" w:color="999999"/>
                                        <w:right w:val="none" w:sz="0" w:space="0" w:color="auto"/>
                                      </w:divBdr>
                                      <w:divsChild>
                                        <w:div w:id="1851137124">
                                          <w:marLeft w:val="0"/>
                                          <w:marRight w:val="0"/>
                                          <w:marTop w:val="0"/>
                                          <w:marBottom w:val="0"/>
                                          <w:divBdr>
                                            <w:top w:val="none" w:sz="0" w:space="0" w:color="auto"/>
                                            <w:left w:val="none" w:sz="0" w:space="0" w:color="auto"/>
                                            <w:bottom w:val="none" w:sz="0" w:space="0" w:color="auto"/>
                                            <w:right w:val="none" w:sz="0" w:space="0" w:color="auto"/>
                                          </w:divBdr>
                                          <w:divsChild>
                                            <w:div w:id="341203600">
                                              <w:marLeft w:val="0"/>
                                              <w:marRight w:val="0"/>
                                              <w:marTop w:val="0"/>
                                              <w:marBottom w:val="0"/>
                                              <w:divBdr>
                                                <w:top w:val="none" w:sz="0" w:space="0" w:color="auto"/>
                                                <w:left w:val="none" w:sz="0" w:space="0" w:color="auto"/>
                                                <w:bottom w:val="none" w:sz="0" w:space="0" w:color="auto"/>
                                                <w:right w:val="none" w:sz="0" w:space="0" w:color="auto"/>
                                              </w:divBdr>
                                              <w:divsChild>
                                                <w:div w:id="1838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50313">
      <w:bodyDiv w:val="1"/>
      <w:marLeft w:val="0"/>
      <w:marRight w:val="0"/>
      <w:marTop w:val="0"/>
      <w:marBottom w:val="0"/>
      <w:divBdr>
        <w:top w:val="none" w:sz="0" w:space="0" w:color="auto"/>
        <w:left w:val="none" w:sz="0" w:space="0" w:color="auto"/>
        <w:bottom w:val="none" w:sz="0" w:space="0" w:color="auto"/>
        <w:right w:val="none" w:sz="0" w:space="0" w:color="auto"/>
      </w:divBdr>
    </w:div>
    <w:div w:id="1268344704">
      <w:bodyDiv w:val="1"/>
      <w:marLeft w:val="0"/>
      <w:marRight w:val="0"/>
      <w:marTop w:val="0"/>
      <w:marBottom w:val="0"/>
      <w:divBdr>
        <w:top w:val="none" w:sz="0" w:space="0" w:color="auto"/>
        <w:left w:val="none" w:sz="0" w:space="0" w:color="auto"/>
        <w:bottom w:val="none" w:sz="0" w:space="0" w:color="auto"/>
        <w:right w:val="none" w:sz="0" w:space="0" w:color="auto"/>
      </w:divBdr>
    </w:div>
    <w:div w:id="1660379523">
      <w:bodyDiv w:val="1"/>
      <w:marLeft w:val="0"/>
      <w:marRight w:val="0"/>
      <w:marTop w:val="0"/>
      <w:marBottom w:val="0"/>
      <w:divBdr>
        <w:top w:val="none" w:sz="0" w:space="0" w:color="auto"/>
        <w:left w:val="none" w:sz="0" w:space="0" w:color="auto"/>
        <w:bottom w:val="none" w:sz="0" w:space="0" w:color="auto"/>
        <w:right w:val="none" w:sz="0" w:space="0" w:color="auto"/>
      </w:divBdr>
      <w:divsChild>
        <w:div w:id="1269388857">
          <w:marLeft w:val="0"/>
          <w:marRight w:val="0"/>
          <w:marTop w:val="0"/>
          <w:marBottom w:val="0"/>
          <w:divBdr>
            <w:top w:val="none" w:sz="0" w:space="0" w:color="auto"/>
            <w:left w:val="none" w:sz="0" w:space="0" w:color="auto"/>
            <w:bottom w:val="none" w:sz="0" w:space="0" w:color="auto"/>
            <w:right w:val="none" w:sz="0" w:space="0" w:color="auto"/>
          </w:divBdr>
        </w:div>
        <w:div w:id="1736081276">
          <w:marLeft w:val="0"/>
          <w:marRight w:val="0"/>
          <w:marTop w:val="0"/>
          <w:marBottom w:val="0"/>
          <w:divBdr>
            <w:top w:val="none" w:sz="0" w:space="0" w:color="auto"/>
            <w:left w:val="none" w:sz="0" w:space="0" w:color="auto"/>
            <w:bottom w:val="none" w:sz="0" w:space="0" w:color="auto"/>
            <w:right w:val="none" w:sz="0" w:space="0" w:color="auto"/>
          </w:divBdr>
        </w:div>
        <w:div w:id="1639069008">
          <w:marLeft w:val="0"/>
          <w:marRight w:val="0"/>
          <w:marTop w:val="0"/>
          <w:marBottom w:val="0"/>
          <w:divBdr>
            <w:top w:val="none" w:sz="0" w:space="0" w:color="auto"/>
            <w:left w:val="none" w:sz="0" w:space="0" w:color="auto"/>
            <w:bottom w:val="none" w:sz="0" w:space="0" w:color="auto"/>
            <w:right w:val="none" w:sz="0" w:space="0" w:color="auto"/>
          </w:divBdr>
        </w:div>
      </w:divsChild>
    </w:div>
    <w:div w:id="1670788120">
      <w:bodyDiv w:val="1"/>
      <w:marLeft w:val="0"/>
      <w:marRight w:val="0"/>
      <w:marTop w:val="0"/>
      <w:marBottom w:val="0"/>
      <w:divBdr>
        <w:top w:val="none" w:sz="0" w:space="0" w:color="auto"/>
        <w:left w:val="none" w:sz="0" w:space="0" w:color="auto"/>
        <w:bottom w:val="none" w:sz="0" w:space="0" w:color="auto"/>
        <w:right w:val="none" w:sz="0" w:space="0" w:color="auto"/>
      </w:divBdr>
    </w:div>
    <w:div w:id="1706712654">
      <w:bodyDiv w:val="1"/>
      <w:marLeft w:val="0"/>
      <w:marRight w:val="0"/>
      <w:marTop w:val="0"/>
      <w:marBottom w:val="0"/>
      <w:divBdr>
        <w:top w:val="none" w:sz="0" w:space="0" w:color="auto"/>
        <w:left w:val="none" w:sz="0" w:space="0" w:color="auto"/>
        <w:bottom w:val="none" w:sz="0" w:space="0" w:color="auto"/>
        <w:right w:val="none" w:sz="0" w:space="0" w:color="auto"/>
      </w:divBdr>
    </w:div>
    <w:div w:id="1748728770">
      <w:bodyDiv w:val="1"/>
      <w:marLeft w:val="0"/>
      <w:marRight w:val="0"/>
      <w:marTop w:val="0"/>
      <w:marBottom w:val="0"/>
      <w:divBdr>
        <w:top w:val="none" w:sz="0" w:space="0" w:color="auto"/>
        <w:left w:val="none" w:sz="0" w:space="0" w:color="auto"/>
        <w:bottom w:val="none" w:sz="0" w:space="0" w:color="auto"/>
        <w:right w:val="none" w:sz="0" w:space="0" w:color="auto"/>
      </w:divBdr>
    </w:div>
    <w:div w:id="1826555348">
      <w:bodyDiv w:val="1"/>
      <w:marLeft w:val="0"/>
      <w:marRight w:val="0"/>
      <w:marTop w:val="0"/>
      <w:marBottom w:val="0"/>
      <w:divBdr>
        <w:top w:val="none" w:sz="0" w:space="0" w:color="auto"/>
        <w:left w:val="none" w:sz="0" w:space="0" w:color="auto"/>
        <w:bottom w:val="none" w:sz="0" w:space="0" w:color="auto"/>
        <w:right w:val="none" w:sz="0" w:space="0" w:color="auto"/>
      </w:divBdr>
    </w:div>
    <w:div w:id="1831632470">
      <w:bodyDiv w:val="1"/>
      <w:marLeft w:val="0"/>
      <w:marRight w:val="0"/>
      <w:marTop w:val="0"/>
      <w:marBottom w:val="0"/>
      <w:divBdr>
        <w:top w:val="none" w:sz="0" w:space="0" w:color="auto"/>
        <w:left w:val="none" w:sz="0" w:space="0" w:color="auto"/>
        <w:bottom w:val="none" w:sz="0" w:space="0" w:color="auto"/>
        <w:right w:val="none" w:sz="0" w:space="0" w:color="auto"/>
      </w:divBdr>
    </w:div>
    <w:div w:id="2086678326">
      <w:bodyDiv w:val="1"/>
      <w:marLeft w:val="0"/>
      <w:marRight w:val="0"/>
      <w:marTop w:val="0"/>
      <w:marBottom w:val="0"/>
      <w:divBdr>
        <w:top w:val="none" w:sz="0" w:space="0" w:color="auto"/>
        <w:left w:val="none" w:sz="0" w:space="0" w:color="auto"/>
        <w:bottom w:val="none" w:sz="0" w:space="0" w:color="auto"/>
        <w:right w:val="none" w:sz="0" w:space="0" w:color="auto"/>
      </w:divBdr>
    </w:div>
    <w:div w:id="2133941441">
      <w:bodyDiv w:val="1"/>
      <w:marLeft w:val="0"/>
      <w:marRight w:val="0"/>
      <w:marTop w:val="0"/>
      <w:marBottom w:val="0"/>
      <w:divBdr>
        <w:top w:val="none" w:sz="0" w:space="0" w:color="auto"/>
        <w:left w:val="none" w:sz="0" w:space="0" w:color="auto"/>
        <w:bottom w:val="none" w:sz="0" w:space="0" w:color="auto"/>
        <w:right w:val="none" w:sz="0" w:space="0" w:color="auto"/>
      </w:divBdr>
      <w:divsChild>
        <w:div w:id="1479112315">
          <w:marLeft w:val="0"/>
          <w:marRight w:val="0"/>
          <w:marTop w:val="0"/>
          <w:marBottom w:val="0"/>
          <w:divBdr>
            <w:top w:val="none" w:sz="0" w:space="0" w:color="auto"/>
            <w:left w:val="none" w:sz="0" w:space="0" w:color="auto"/>
            <w:bottom w:val="none" w:sz="0" w:space="0" w:color="auto"/>
            <w:right w:val="none" w:sz="0" w:space="0" w:color="auto"/>
          </w:divBdr>
          <w:divsChild>
            <w:div w:id="1180923090">
              <w:marLeft w:val="0"/>
              <w:marRight w:val="0"/>
              <w:marTop w:val="0"/>
              <w:marBottom w:val="0"/>
              <w:divBdr>
                <w:top w:val="none" w:sz="0" w:space="0" w:color="auto"/>
                <w:left w:val="none" w:sz="0" w:space="0" w:color="auto"/>
                <w:bottom w:val="none" w:sz="0" w:space="0" w:color="auto"/>
                <w:right w:val="none" w:sz="0" w:space="0" w:color="auto"/>
              </w:divBdr>
              <w:divsChild>
                <w:div w:id="482965544">
                  <w:marLeft w:val="0"/>
                  <w:marRight w:val="0"/>
                  <w:marTop w:val="0"/>
                  <w:marBottom w:val="0"/>
                  <w:divBdr>
                    <w:top w:val="none" w:sz="0" w:space="0" w:color="auto"/>
                    <w:left w:val="none" w:sz="0" w:space="0" w:color="auto"/>
                    <w:bottom w:val="none" w:sz="0" w:space="0" w:color="auto"/>
                    <w:right w:val="none" w:sz="0" w:space="0" w:color="auto"/>
                  </w:divBdr>
                  <w:divsChild>
                    <w:div w:id="185873893">
                      <w:marLeft w:val="0"/>
                      <w:marRight w:val="0"/>
                      <w:marTop w:val="0"/>
                      <w:marBottom w:val="0"/>
                      <w:divBdr>
                        <w:top w:val="none" w:sz="0" w:space="0" w:color="auto"/>
                        <w:left w:val="none" w:sz="0" w:space="0" w:color="auto"/>
                        <w:bottom w:val="none" w:sz="0" w:space="0" w:color="auto"/>
                        <w:right w:val="none" w:sz="0" w:space="0" w:color="auto"/>
                      </w:divBdr>
                      <w:divsChild>
                        <w:div w:id="1826583487">
                          <w:marLeft w:val="0"/>
                          <w:marRight w:val="0"/>
                          <w:marTop w:val="0"/>
                          <w:marBottom w:val="0"/>
                          <w:divBdr>
                            <w:top w:val="none" w:sz="0" w:space="0" w:color="auto"/>
                            <w:left w:val="none" w:sz="0" w:space="0" w:color="auto"/>
                            <w:bottom w:val="none" w:sz="0" w:space="0" w:color="auto"/>
                            <w:right w:val="none" w:sz="0" w:space="0" w:color="auto"/>
                          </w:divBdr>
                          <w:divsChild>
                            <w:div w:id="1486895338">
                              <w:marLeft w:val="0"/>
                              <w:marRight w:val="0"/>
                              <w:marTop w:val="0"/>
                              <w:marBottom w:val="0"/>
                              <w:divBdr>
                                <w:top w:val="none" w:sz="0" w:space="0" w:color="auto"/>
                                <w:left w:val="none" w:sz="0" w:space="0" w:color="auto"/>
                                <w:bottom w:val="none" w:sz="0" w:space="0" w:color="auto"/>
                                <w:right w:val="none" w:sz="0" w:space="0" w:color="auto"/>
                              </w:divBdr>
                              <w:divsChild>
                                <w:div w:id="876771532">
                                  <w:marLeft w:val="0"/>
                                  <w:marRight w:val="0"/>
                                  <w:marTop w:val="0"/>
                                  <w:marBottom w:val="0"/>
                                  <w:divBdr>
                                    <w:top w:val="none" w:sz="0" w:space="0" w:color="auto"/>
                                    <w:left w:val="none" w:sz="0" w:space="0" w:color="auto"/>
                                    <w:bottom w:val="none" w:sz="0" w:space="0" w:color="auto"/>
                                    <w:right w:val="none" w:sz="0" w:space="0" w:color="auto"/>
                                  </w:divBdr>
                                  <w:divsChild>
                                    <w:div w:id="13896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60927">
                              <w:marLeft w:val="0"/>
                              <w:marRight w:val="0"/>
                              <w:marTop w:val="0"/>
                              <w:marBottom w:val="0"/>
                              <w:divBdr>
                                <w:top w:val="none" w:sz="0" w:space="0" w:color="auto"/>
                                <w:left w:val="none" w:sz="0" w:space="0" w:color="auto"/>
                                <w:bottom w:val="none" w:sz="0" w:space="0" w:color="auto"/>
                                <w:right w:val="none" w:sz="0" w:space="0" w:color="auto"/>
                              </w:divBdr>
                              <w:divsChild>
                                <w:div w:id="980696227">
                                  <w:marLeft w:val="0"/>
                                  <w:marRight w:val="0"/>
                                  <w:marTop w:val="0"/>
                                  <w:marBottom w:val="0"/>
                                  <w:divBdr>
                                    <w:top w:val="none" w:sz="0" w:space="0" w:color="auto"/>
                                    <w:left w:val="none" w:sz="0" w:space="0" w:color="auto"/>
                                    <w:bottom w:val="none" w:sz="0" w:space="0" w:color="auto"/>
                                    <w:right w:val="none" w:sz="0" w:space="0" w:color="auto"/>
                                  </w:divBdr>
                                  <w:divsChild>
                                    <w:div w:id="19006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73594">
                              <w:marLeft w:val="0"/>
                              <w:marRight w:val="0"/>
                              <w:marTop w:val="0"/>
                              <w:marBottom w:val="0"/>
                              <w:divBdr>
                                <w:top w:val="none" w:sz="0" w:space="0" w:color="auto"/>
                                <w:left w:val="none" w:sz="0" w:space="0" w:color="auto"/>
                                <w:bottom w:val="none" w:sz="0" w:space="0" w:color="auto"/>
                                <w:right w:val="none" w:sz="0" w:space="0" w:color="auto"/>
                              </w:divBdr>
                              <w:divsChild>
                                <w:div w:id="1164079951">
                                  <w:marLeft w:val="0"/>
                                  <w:marRight w:val="0"/>
                                  <w:marTop w:val="0"/>
                                  <w:marBottom w:val="0"/>
                                  <w:divBdr>
                                    <w:top w:val="none" w:sz="0" w:space="0" w:color="auto"/>
                                    <w:left w:val="none" w:sz="0" w:space="0" w:color="auto"/>
                                    <w:bottom w:val="none" w:sz="0" w:space="0" w:color="auto"/>
                                    <w:right w:val="none" w:sz="0" w:space="0" w:color="auto"/>
                                  </w:divBdr>
                                  <w:divsChild>
                                    <w:div w:id="11496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arts" TargetMode="External"/><Relationship Id="rId13" Type="http://schemas.openxmlformats.org/officeDocument/2006/relationships/hyperlink" Target="http://www.dlrgroup.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olsonkundi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olsonkundig/" TargetMode="External"/><Relationship Id="rId5" Type="http://schemas.openxmlformats.org/officeDocument/2006/relationships/webSettings" Target="webSettings.xml"/><Relationship Id="rId15" Type="http://schemas.openxmlformats.org/officeDocument/2006/relationships/hyperlink" Target="https://www.facebook.com/DLRGroup" TargetMode="External"/><Relationship Id="rId10" Type="http://schemas.openxmlformats.org/officeDocument/2006/relationships/hyperlink" Target="http://www.olsonkundig.com" TargetMode="External"/><Relationship Id="rId4" Type="http://schemas.openxmlformats.org/officeDocument/2006/relationships/settings" Target="settings.xml"/><Relationship Id="rId9" Type="http://schemas.openxmlformats.org/officeDocument/2006/relationships/hyperlink" Target="http://www.olsonkundig.com/" TargetMode="External"/><Relationship Id="rId14" Type="http://schemas.openxmlformats.org/officeDocument/2006/relationships/hyperlink" Target="https://twitter.com/dlr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86BDA-E29F-4B5E-B72F-239C5CFC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Reading, Jeff</dc:creator>
  <cp:lastModifiedBy>Ciara Cronin</cp:lastModifiedBy>
  <cp:revision>4</cp:revision>
  <cp:lastPrinted>2016-11-03T18:30:00Z</cp:lastPrinted>
  <dcterms:created xsi:type="dcterms:W3CDTF">2016-11-04T16:40:00Z</dcterms:created>
  <dcterms:modified xsi:type="dcterms:W3CDTF">2016-11-04T20:45:00Z</dcterms:modified>
</cp:coreProperties>
</file>